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C9" w:rsidRDefault="00583CC9" w:rsidP="006A067E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83CC9" w:rsidRPr="00E15564" w:rsidRDefault="00583CC9" w:rsidP="0071583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583B" w:rsidRPr="00E15564" w:rsidRDefault="0071583B" w:rsidP="0071583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>ХАНТЫ-МАНСИЙСКИЙ АВТОНОМНЫЙ ОКРУГ-ЮГРА</w:t>
      </w:r>
    </w:p>
    <w:p w:rsidR="0071583B" w:rsidRPr="00E15564" w:rsidRDefault="0071583B" w:rsidP="0071583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>ТЮМЕНСКАЯ ОБЛАСТЬ</w:t>
      </w:r>
    </w:p>
    <w:p w:rsidR="0071583B" w:rsidRPr="00E15564" w:rsidRDefault="0071583B" w:rsidP="0071583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71583B" w:rsidRPr="00E15564" w:rsidRDefault="0071583B" w:rsidP="0071583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583B" w:rsidRPr="00E15564" w:rsidRDefault="0071583B" w:rsidP="0071583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>ДУМА</w:t>
      </w:r>
    </w:p>
    <w:p w:rsidR="0071583B" w:rsidRPr="00E15564" w:rsidRDefault="0071583B" w:rsidP="0071583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583B" w:rsidRDefault="0071583B" w:rsidP="0071583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1556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15564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E15564" w:rsidRPr="00E15564" w:rsidRDefault="00E15564" w:rsidP="0071583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583B" w:rsidRPr="00E15564" w:rsidRDefault="00816102" w:rsidP="0071583B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13</w:t>
      </w:r>
      <w:r w:rsidR="00E15564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E15564">
        <w:rPr>
          <w:rFonts w:ascii="Times New Roman" w:hAnsi="Times New Roman" w:cs="Times New Roman"/>
          <w:b w:val="0"/>
          <w:sz w:val="28"/>
          <w:szCs w:val="28"/>
        </w:rPr>
        <w:t>.</w:t>
      </w:r>
      <w:r w:rsidR="006A067E" w:rsidRPr="00E15564">
        <w:rPr>
          <w:rFonts w:ascii="Times New Roman" w:hAnsi="Times New Roman" w:cs="Times New Roman"/>
          <w:b w:val="0"/>
          <w:sz w:val="28"/>
          <w:szCs w:val="28"/>
        </w:rPr>
        <w:t>2015</w:t>
      </w:r>
      <w:r w:rsidR="006A067E" w:rsidRPr="00E15564">
        <w:rPr>
          <w:rFonts w:ascii="Times New Roman" w:hAnsi="Times New Roman" w:cs="Times New Roman"/>
          <w:b w:val="0"/>
          <w:sz w:val="28"/>
          <w:szCs w:val="28"/>
        </w:rPr>
        <w:tab/>
      </w:r>
      <w:r w:rsidR="006A067E" w:rsidRPr="00E15564">
        <w:rPr>
          <w:rFonts w:ascii="Times New Roman" w:hAnsi="Times New Roman" w:cs="Times New Roman"/>
          <w:b w:val="0"/>
          <w:sz w:val="28"/>
          <w:szCs w:val="28"/>
        </w:rPr>
        <w:tab/>
      </w:r>
      <w:r w:rsidR="006A067E" w:rsidRPr="00E15564">
        <w:rPr>
          <w:rFonts w:ascii="Times New Roman" w:hAnsi="Times New Roman" w:cs="Times New Roman"/>
          <w:b w:val="0"/>
          <w:sz w:val="28"/>
          <w:szCs w:val="28"/>
        </w:rPr>
        <w:tab/>
      </w:r>
      <w:r w:rsidR="006A067E" w:rsidRPr="00E15564">
        <w:rPr>
          <w:rFonts w:ascii="Times New Roman" w:hAnsi="Times New Roman" w:cs="Times New Roman"/>
          <w:b w:val="0"/>
          <w:sz w:val="28"/>
          <w:szCs w:val="28"/>
        </w:rPr>
        <w:tab/>
      </w:r>
      <w:r w:rsidR="006A067E" w:rsidRPr="00E15564">
        <w:rPr>
          <w:rFonts w:ascii="Times New Roman" w:hAnsi="Times New Roman" w:cs="Times New Roman"/>
          <w:b w:val="0"/>
          <w:sz w:val="28"/>
          <w:szCs w:val="28"/>
        </w:rPr>
        <w:tab/>
      </w:r>
      <w:r w:rsidR="006A067E" w:rsidRPr="00E15564">
        <w:rPr>
          <w:rFonts w:ascii="Times New Roman" w:hAnsi="Times New Roman" w:cs="Times New Roman"/>
          <w:b w:val="0"/>
          <w:sz w:val="28"/>
          <w:szCs w:val="28"/>
        </w:rPr>
        <w:tab/>
      </w:r>
      <w:r w:rsidR="00E15564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6A067E" w:rsidRPr="00E15564">
        <w:rPr>
          <w:rFonts w:ascii="Times New Roman" w:hAnsi="Times New Roman" w:cs="Times New Roman"/>
          <w:b w:val="0"/>
          <w:sz w:val="28"/>
          <w:szCs w:val="28"/>
        </w:rPr>
        <w:tab/>
        <w:t xml:space="preserve">        </w:t>
      </w:r>
      <w:r w:rsidR="00E15564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6A067E" w:rsidRPr="00E15564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71583B" w:rsidRPr="00E15564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675F10">
        <w:rPr>
          <w:rFonts w:ascii="Times New Roman" w:hAnsi="Times New Roman" w:cs="Times New Roman"/>
          <w:b w:val="0"/>
          <w:sz w:val="28"/>
          <w:szCs w:val="28"/>
        </w:rPr>
        <w:t>457</w:t>
      </w:r>
    </w:p>
    <w:p w:rsidR="0071583B" w:rsidRPr="00E15564" w:rsidRDefault="0071583B" w:rsidP="0071583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15564" w:rsidRDefault="008937BE" w:rsidP="0071583B">
      <w:pPr>
        <w:pStyle w:val="ConsPlusTitle"/>
        <w:widowControl/>
        <w:tabs>
          <w:tab w:val="left" w:pos="4395"/>
          <w:tab w:val="left" w:pos="4536"/>
          <w:tab w:val="left" w:pos="4962"/>
        </w:tabs>
        <w:ind w:right="4817"/>
        <w:rPr>
          <w:rFonts w:ascii="Times New Roman" w:hAnsi="Times New Roman" w:cs="Times New Roman"/>
          <w:b w:val="0"/>
          <w:sz w:val="28"/>
          <w:szCs w:val="28"/>
        </w:rPr>
      </w:pPr>
      <w:r w:rsidRPr="00E15564">
        <w:rPr>
          <w:rFonts w:ascii="Times New Roman" w:hAnsi="Times New Roman" w:cs="Times New Roman"/>
          <w:b w:val="0"/>
          <w:sz w:val="28"/>
          <w:szCs w:val="28"/>
        </w:rPr>
        <w:t>О</w:t>
      </w:r>
      <w:r w:rsidR="008E7E64" w:rsidRPr="00E15564">
        <w:rPr>
          <w:rFonts w:ascii="Times New Roman" w:hAnsi="Times New Roman" w:cs="Times New Roman"/>
          <w:b w:val="0"/>
          <w:sz w:val="28"/>
          <w:szCs w:val="28"/>
        </w:rPr>
        <w:t xml:space="preserve">б отчёте муниципального казённого </w:t>
      </w:r>
      <w:r w:rsidR="000D1146" w:rsidRPr="00E15564">
        <w:rPr>
          <w:rFonts w:ascii="Times New Roman" w:hAnsi="Times New Roman" w:cs="Times New Roman"/>
          <w:b w:val="0"/>
          <w:sz w:val="28"/>
          <w:szCs w:val="28"/>
        </w:rPr>
        <w:t xml:space="preserve">учреждения </w:t>
      </w:r>
    </w:p>
    <w:p w:rsidR="00816102" w:rsidRDefault="000D1146" w:rsidP="0071583B">
      <w:pPr>
        <w:pStyle w:val="ConsPlusTitle"/>
        <w:widowControl/>
        <w:tabs>
          <w:tab w:val="left" w:pos="4395"/>
          <w:tab w:val="left" w:pos="4536"/>
          <w:tab w:val="left" w:pos="4962"/>
        </w:tabs>
        <w:ind w:right="4817"/>
        <w:rPr>
          <w:rFonts w:ascii="Times New Roman" w:hAnsi="Times New Roman" w:cs="Times New Roman"/>
          <w:b w:val="0"/>
          <w:sz w:val="28"/>
          <w:szCs w:val="28"/>
        </w:rPr>
      </w:pPr>
      <w:r w:rsidRPr="00E15564">
        <w:rPr>
          <w:rFonts w:ascii="Times New Roman" w:hAnsi="Times New Roman" w:cs="Times New Roman"/>
          <w:b w:val="0"/>
          <w:sz w:val="28"/>
          <w:szCs w:val="28"/>
        </w:rPr>
        <w:t>Ханты</w:t>
      </w:r>
      <w:r w:rsidR="006E03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15564">
        <w:rPr>
          <w:rFonts w:ascii="Times New Roman" w:hAnsi="Times New Roman" w:cs="Times New Roman"/>
          <w:b w:val="0"/>
          <w:sz w:val="28"/>
          <w:szCs w:val="28"/>
        </w:rPr>
        <w:t xml:space="preserve">- Мансийского района «Централизованная бухгалтерия </w:t>
      </w:r>
    </w:p>
    <w:p w:rsidR="00816102" w:rsidRDefault="000D1146" w:rsidP="0071583B">
      <w:pPr>
        <w:pStyle w:val="ConsPlusTitle"/>
        <w:widowControl/>
        <w:tabs>
          <w:tab w:val="left" w:pos="4395"/>
          <w:tab w:val="left" w:pos="4536"/>
          <w:tab w:val="left" w:pos="4962"/>
        </w:tabs>
        <w:ind w:right="4817"/>
        <w:rPr>
          <w:rFonts w:ascii="Times New Roman" w:hAnsi="Times New Roman" w:cs="Times New Roman"/>
          <w:b w:val="0"/>
          <w:sz w:val="28"/>
          <w:szCs w:val="28"/>
        </w:rPr>
      </w:pPr>
      <w:r w:rsidRPr="00E15564">
        <w:rPr>
          <w:rFonts w:ascii="Times New Roman" w:hAnsi="Times New Roman" w:cs="Times New Roman"/>
          <w:b w:val="0"/>
          <w:sz w:val="28"/>
          <w:szCs w:val="28"/>
        </w:rPr>
        <w:t>по обслуживанию муниципальных образовательных учреж</w:t>
      </w:r>
      <w:r w:rsidR="00816102">
        <w:rPr>
          <w:rFonts w:ascii="Times New Roman" w:hAnsi="Times New Roman" w:cs="Times New Roman"/>
          <w:b w:val="0"/>
          <w:sz w:val="28"/>
          <w:szCs w:val="28"/>
        </w:rPr>
        <w:t>дений Ханты-</w:t>
      </w:r>
      <w:r w:rsidR="00145CFD" w:rsidRPr="00E15564">
        <w:rPr>
          <w:rFonts w:ascii="Times New Roman" w:hAnsi="Times New Roman" w:cs="Times New Roman"/>
          <w:b w:val="0"/>
          <w:sz w:val="28"/>
          <w:szCs w:val="28"/>
        </w:rPr>
        <w:t>М</w:t>
      </w:r>
      <w:r w:rsidRPr="00E15564">
        <w:rPr>
          <w:rFonts w:ascii="Times New Roman" w:hAnsi="Times New Roman" w:cs="Times New Roman"/>
          <w:b w:val="0"/>
          <w:sz w:val="28"/>
          <w:szCs w:val="28"/>
        </w:rPr>
        <w:t>ансийского района»</w:t>
      </w:r>
    </w:p>
    <w:p w:rsidR="008E7E64" w:rsidRPr="00E15564" w:rsidRDefault="004C44AF" w:rsidP="0071583B">
      <w:pPr>
        <w:pStyle w:val="ConsPlusTitle"/>
        <w:widowControl/>
        <w:tabs>
          <w:tab w:val="left" w:pos="4395"/>
          <w:tab w:val="left" w:pos="4536"/>
          <w:tab w:val="left" w:pos="4962"/>
        </w:tabs>
        <w:ind w:right="4817"/>
        <w:rPr>
          <w:rFonts w:ascii="Times New Roman" w:hAnsi="Times New Roman" w:cs="Times New Roman"/>
          <w:b w:val="0"/>
          <w:sz w:val="28"/>
          <w:szCs w:val="28"/>
        </w:rPr>
      </w:pPr>
      <w:r w:rsidRPr="00E15564">
        <w:rPr>
          <w:rFonts w:ascii="Times New Roman" w:hAnsi="Times New Roman" w:cs="Times New Roman"/>
          <w:b w:val="0"/>
          <w:sz w:val="28"/>
          <w:szCs w:val="28"/>
        </w:rPr>
        <w:t xml:space="preserve">о финансово-хозяйственной деятельности за </w:t>
      </w:r>
      <w:r w:rsidR="00145CFD" w:rsidRPr="00E15564">
        <w:rPr>
          <w:rFonts w:ascii="Times New Roman" w:hAnsi="Times New Roman" w:cs="Times New Roman"/>
          <w:b w:val="0"/>
          <w:sz w:val="28"/>
          <w:szCs w:val="28"/>
        </w:rPr>
        <w:t>2014 год</w:t>
      </w:r>
    </w:p>
    <w:p w:rsidR="0071583B" w:rsidRPr="00E15564" w:rsidRDefault="0071583B" w:rsidP="0071583B">
      <w:pPr>
        <w:pStyle w:val="ConsPlusTitle"/>
        <w:widowControl/>
        <w:tabs>
          <w:tab w:val="left" w:pos="4395"/>
          <w:tab w:val="left" w:pos="4536"/>
          <w:tab w:val="left" w:pos="4962"/>
        </w:tabs>
        <w:ind w:right="4817"/>
        <w:rPr>
          <w:rFonts w:ascii="Times New Roman" w:hAnsi="Times New Roman" w:cs="Times New Roman"/>
          <w:b w:val="0"/>
          <w:sz w:val="28"/>
          <w:szCs w:val="28"/>
        </w:rPr>
      </w:pPr>
    </w:p>
    <w:p w:rsidR="005C3A3A" w:rsidRPr="00E15564" w:rsidRDefault="005C3A3A" w:rsidP="0071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583B" w:rsidRPr="00E15564" w:rsidRDefault="0071583B" w:rsidP="00715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ab/>
      </w:r>
      <w:r w:rsidR="00145CFD" w:rsidRPr="00E15564">
        <w:rPr>
          <w:rFonts w:ascii="Times New Roman" w:hAnsi="Times New Roman" w:cs="Times New Roman"/>
          <w:sz w:val="28"/>
          <w:szCs w:val="28"/>
        </w:rPr>
        <w:t xml:space="preserve">Заслушав отчёт </w:t>
      </w:r>
      <w:r w:rsidR="00EB186B" w:rsidRPr="00E15564">
        <w:rPr>
          <w:rFonts w:ascii="Times New Roman" w:hAnsi="Times New Roman" w:cs="Times New Roman"/>
          <w:sz w:val="28"/>
          <w:szCs w:val="28"/>
        </w:rPr>
        <w:t>муниципального казённого учреждения</w:t>
      </w:r>
      <w:r w:rsidR="0081610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B186B" w:rsidRPr="00E15564">
        <w:rPr>
          <w:rFonts w:ascii="Times New Roman" w:hAnsi="Times New Roman" w:cs="Times New Roman"/>
          <w:sz w:val="28"/>
          <w:szCs w:val="28"/>
        </w:rPr>
        <w:t xml:space="preserve"> Ханты-Мансийского района «Централизованная бухгалтерия по обслуживанию муниципальных образовательных учреждений </w:t>
      </w:r>
      <w:r w:rsidR="00816102">
        <w:rPr>
          <w:rFonts w:ascii="Times New Roman" w:hAnsi="Times New Roman" w:cs="Times New Roman"/>
          <w:sz w:val="28"/>
          <w:szCs w:val="28"/>
        </w:rPr>
        <w:t xml:space="preserve">                  Ханты-</w:t>
      </w:r>
      <w:r w:rsidR="00EB186B" w:rsidRPr="00E15564">
        <w:rPr>
          <w:rFonts w:ascii="Times New Roman" w:hAnsi="Times New Roman" w:cs="Times New Roman"/>
          <w:sz w:val="28"/>
          <w:szCs w:val="28"/>
        </w:rPr>
        <w:t xml:space="preserve">Мансийского района» о </w:t>
      </w:r>
      <w:r w:rsidR="00145CFD" w:rsidRPr="00E15564">
        <w:rPr>
          <w:rFonts w:ascii="Times New Roman" w:hAnsi="Times New Roman" w:cs="Times New Roman"/>
          <w:sz w:val="28"/>
          <w:szCs w:val="28"/>
        </w:rPr>
        <w:t>финансово-хозяйственной деятельности</w:t>
      </w:r>
      <w:r w:rsidR="008F4A66" w:rsidRPr="00E15564">
        <w:rPr>
          <w:rFonts w:ascii="Times New Roman" w:hAnsi="Times New Roman" w:cs="Times New Roman"/>
          <w:sz w:val="28"/>
          <w:szCs w:val="28"/>
        </w:rPr>
        <w:t xml:space="preserve"> за 2014 год,</w:t>
      </w:r>
    </w:p>
    <w:p w:rsidR="0071583B" w:rsidRPr="00E15564" w:rsidRDefault="0071583B" w:rsidP="00715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83B" w:rsidRPr="00E15564" w:rsidRDefault="0071583B" w:rsidP="007158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71583B" w:rsidRPr="00E15564" w:rsidRDefault="0071583B" w:rsidP="0071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583B" w:rsidRPr="00E15564" w:rsidRDefault="0071583B" w:rsidP="0071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ab/>
      </w:r>
      <w:r w:rsidRPr="00E15564">
        <w:rPr>
          <w:rFonts w:ascii="Times New Roman" w:hAnsi="Times New Roman" w:cs="Times New Roman"/>
          <w:sz w:val="28"/>
          <w:szCs w:val="28"/>
        </w:rPr>
        <w:tab/>
      </w:r>
      <w:r w:rsidRPr="00E15564">
        <w:rPr>
          <w:rFonts w:ascii="Times New Roman" w:hAnsi="Times New Roman" w:cs="Times New Roman"/>
          <w:sz w:val="28"/>
          <w:szCs w:val="28"/>
        </w:rPr>
        <w:tab/>
      </w:r>
      <w:r w:rsidRPr="00E15564">
        <w:rPr>
          <w:rFonts w:ascii="Times New Roman" w:hAnsi="Times New Roman" w:cs="Times New Roman"/>
          <w:sz w:val="28"/>
          <w:szCs w:val="28"/>
        </w:rPr>
        <w:tab/>
      </w:r>
      <w:r w:rsidRPr="00E15564">
        <w:rPr>
          <w:rFonts w:ascii="Times New Roman" w:hAnsi="Times New Roman" w:cs="Times New Roman"/>
          <w:sz w:val="28"/>
          <w:szCs w:val="28"/>
        </w:rPr>
        <w:tab/>
      </w:r>
      <w:r w:rsidRPr="00E15564">
        <w:rPr>
          <w:rFonts w:ascii="Times New Roman" w:hAnsi="Times New Roman" w:cs="Times New Roman"/>
          <w:sz w:val="28"/>
          <w:szCs w:val="28"/>
        </w:rPr>
        <w:tab/>
      </w:r>
      <w:r w:rsidRPr="00E1556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1583B" w:rsidRPr="00E15564" w:rsidRDefault="0071583B" w:rsidP="0071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4A66" w:rsidRPr="00E15564" w:rsidRDefault="008F4A66" w:rsidP="00F627CE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 xml:space="preserve">Отчёт муниципального казённого учреждения </w:t>
      </w:r>
      <w:r w:rsidR="00816102">
        <w:rPr>
          <w:rFonts w:ascii="Times New Roman" w:hAnsi="Times New Roman" w:cs="Times New Roman"/>
          <w:sz w:val="28"/>
          <w:szCs w:val="28"/>
        </w:rPr>
        <w:t xml:space="preserve">                           Ханты-</w:t>
      </w:r>
      <w:r w:rsidRPr="00E15564">
        <w:rPr>
          <w:rFonts w:ascii="Times New Roman" w:hAnsi="Times New Roman" w:cs="Times New Roman"/>
          <w:sz w:val="28"/>
          <w:szCs w:val="28"/>
        </w:rPr>
        <w:t xml:space="preserve">Мансийского района «Централизованная бухгалтерия по обслуживанию муниципальных образовательных учреждений </w:t>
      </w:r>
      <w:r w:rsidR="00816102">
        <w:rPr>
          <w:rFonts w:ascii="Times New Roman" w:hAnsi="Times New Roman" w:cs="Times New Roman"/>
          <w:sz w:val="28"/>
          <w:szCs w:val="28"/>
        </w:rPr>
        <w:t xml:space="preserve">                    Ханты-</w:t>
      </w:r>
      <w:r w:rsidRPr="00E15564">
        <w:rPr>
          <w:rFonts w:ascii="Times New Roman" w:hAnsi="Times New Roman" w:cs="Times New Roman"/>
          <w:sz w:val="28"/>
          <w:szCs w:val="28"/>
        </w:rPr>
        <w:t>Мансийского района» о финансово-хозяйственной деятельности за 2014 год</w:t>
      </w:r>
      <w:r w:rsidR="00A307A0" w:rsidRPr="00E15564">
        <w:rPr>
          <w:rFonts w:ascii="Times New Roman" w:hAnsi="Times New Roman" w:cs="Times New Roman"/>
          <w:sz w:val="28"/>
          <w:szCs w:val="28"/>
        </w:rPr>
        <w:t xml:space="preserve"> </w:t>
      </w:r>
      <w:r w:rsidR="00816102"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A307A0" w:rsidRPr="00E15564">
        <w:rPr>
          <w:rFonts w:ascii="Times New Roman" w:hAnsi="Times New Roman" w:cs="Times New Roman"/>
          <w:sz w:val="28"/>
          <w:szCs w:val="28"/>
        </w:rPr>
        <w:t>.</w:t>
      </w:r>
    </w:p>
    <w:p w:rsidR="00F627CE" w:rsidRPr="00E15564" w:rsidRDefault="00F627CE" w:rsidP="00F627CE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>Настоящее р</w:t>
      </w:r>
      <w:r w:rsidR="00F00A90" w:rsidRPr="00E15564">
        <w:rPr>
          <w:rFonts w:ascii="Times New Roman" w:hAnsi="Times New Roman" w:cs="Times New Roman"/>
          <w:sz w:val="28"/>
          <w:szCs w:val="28"/>
        </w:rPr>
        <w:t>ешение вступает в силу с момента его подписания</w:t>
      </w:r>
      <w:r w:rsidRPr="00E15564">
        <w:rPr>
          <w:rFonts w:ascii="Times New Roman" w:hAnsi="Times New Roman" w:cs="Times New Roman"/>
          <w:sz w:val="28"/>
          <w:szCs w:val="28"/>
        </w:rPr>
        <w:t>.</w:t>
      </w:r>
    </w:p>
    <w:p w:rsidR="00F627CE" w:rsidRPr="00E15564" w:rsidRDefault="00F627CE" w:rsidP="00F627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B616E" w:rsidRPr="00E15564" w:rsidRDefault="009B616E" w:rsidP="009B61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7CE" w:rsidRPr="00E15564" w:rsidRDefault="00F627CE" w:rsidP="00F627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564">
        <w:rPr>
          <w:rFonts w:ascii="Times New Roman" w:eastAsia="Times New Roman" w:hAnsi="Times New Roman" w:cs="Times New Roman"/>
          <w:bCs/>
          <w:sz w:val="28"/>
          <w:szCs w:val="28"/>
        </w:rPr>
        <w:t>Глава</w:t>
      </w:r>
    </w:p>
    <w:p w:rsidR="00F627CE" w:rsidRPr="00E15564" w:rsidRDefault="00F627CE" w:rsidP="00F627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564">
        <w:rPr>
          <w:rFonts w:ascii="Times New Roman" w:eastAsia="Times New Roman" w:hAnsi="Times New Roman" w:cs="Times New Roman"/>
          <w:bCs/>
          <w:sz w:val="28"/>
          <w:szCs w:val="28"/>
        </w:rPr>
        <w:t xml:space="preserve">Ханты-Мансийского района </w:t>
      </w:r>
      <w:r w:rsidRPr="00E1556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E15564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                              П.Н. Захаров</w:t>
      </w:r>
    </w:p>
    <w:p w:rsidR="00F627CE" w:rsidRPr="00E15564" w:rsidRDefault="00675F10" w:rsidP="00F627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18.03.</w:t>
      </w:r>
      <w:r w:rsidR="00E15564">
        <w:rPr>
          <w:rFonts w:ascii="Times New Roman" w:eastAsia="Times New Roman" w:hAnsi="Times New Roman" w:cs="Times New Roman"/>
          <w:sz w:val="28"/>
          <w:szCs w:val="28"/>
        </w:rPr>
        <w:t>2015</w:t>
      </w:r>
    </w:p>
    <w:p w:rsidR="00E15564" w:rsidRPr="00E15564" w:rsidRDefault="00E15564" w:rsidP="00F627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5564" w:rsidRPr="00E15564" w:rsidRDefault="00E15564" w:rsidP="00F627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5564" w:rsidRPr="00E15564" w:rsidRDefault="00E15564" w:rsidP="00F627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5564" w:rsidRPr="00E15564" w:rsidRDefault="00E15564" w:rsidP="00E155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>Приложение  к решению Думы</w:t>
      </w:r>
    </w:p>
    <w:p w:rsidR="00E15564" w:rsidRPr="00E15564" w:rsidRDefault="00E15564" w:rsidP="00E155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E15564" w:rsidRPr="00E15564" w:rsidRDefault="00E15564" w:rsidP="00E155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 xml:space="preserve">от </w:t>
      </w:r>
      <w:r w:rsidR="00816102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1610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5564">
        <w:rPr>
          <w:rFonts w:ascii="Times New Roman" w:hAnsi="Times New Roman" w:cs="Times New Roman"/>
          <w:sz w:val="28"/>
          <w:szCs w:val="28"/>
        </w:rPr>
        <w:t xml:space="preserve"> 2015  года </w:t>
      </w:r>
      <w:r w:rsidR="00816102">
        <w:rPr>
          <w:rFonts w:ascii="Times New Roman" w:hAnsi="Times New Roman" w:cs="Times New Roman"/>
          <w:sz w:val="28"/>
          <w:szCs w:val="28"/>
        </w:rPr>
        <w:t xml:space="preserve"> </w:t>
      </w:r>
      <w:r w:rsidRPr="00E15564">
        <w:rPr>
          <w:rFonts w:ascii="Times New Roman" w:hAnsi="Times New Roman" w:cs="Times New Roman"/>
          <w:sz w:val="28"/>
          <w:szCs w:val="28"/>
        </w:rPr>
        <w:t xml:space="preserve">№ </w:t>
      </w:r>
      <w:r w:rsidR="00675F10">
        <w:rPr>
          <w:rFonts w:ascii="Times New Roman" w:hAnsi="Times New Roman" w:cs="Times New Roman"/>
          <w:sz w:val="28"/>
          <w:szCs w:val="28"/>
        </w:rPr>
        <w:t>457</w:t>
      </w:r>
      <w:bookmarkStart w:id="0" w:name="_GoBack"/>
      <w:bookmarkEnd w:id="0"/>
    </w:p>
    <w:p w:rsidR="00E15564" w:rsidRPr="00E15564" w:rsidRDefault="00E15564" w:rsidP="00E155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5564" w:rsidRPr="00E15564" w:rsidRDefault="00E15564" w:rsidP="00E15564">
      <w:pPr>
        <w:pStyle w:val="1"/>
        <w:spacing w:before="0" w:after="0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16102" w:rsidRDefault="00E15564" w:rsidP="00E15564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15564">
        <w:rPr>
          <w:rFonts w:ascii="Times New Roman" w:hAnsi="Times New Roman" w:cs="Times New Roman"/>
          <w:b w:val="0"/>
          <w:sz w:val="28"/>
          <w:szCs w:val="28"/>
        </w:rPr>
        <w:t xml:space="preserve">Отчет муниципального казённого учреждения </w:t>
      </w:r>
    </w:p>
    <w:p w:rsidR="00E15564" w:rsidRPr="00E15564" w:rsidRDefault="00E15564" w:rsidP="00E15564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15564">
        <w:rPr>
          <w:rFonts w:ascii="Times New Roman" w:hAnsi="Times New Roman" w:cs="Times New Roman"/>
          <w:b w:val="0"/>
          <w:sz w:val="28"/>
          <w:szCs w:val="28"/>
        </w:rPr>
        <w:t>Ханты - Мансийского района «Централизованная бухгалтерия по обслуживанию образовательных учреждений Ханты-Мансийского района» о финансово-хозяйственной деятельности за 2014 год</w:t>
      </w:r>
    </w:p>
    <w:p w:rsidR="00E15564" w:rsidRPr="00E15564" w:rsidRDefault="00E15564" w:rsidP="00E15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564" w:rsidRPr="00E15564" w:rsidRDefault="00E15564" w:rsidP="00E15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>Общие сведения об учреждении</w:t>
      </w:r>
    </w:p>
    <w:p w:rsidR="00E15564" w:rsidRPr="00E15564" w:rsidRDefault="00E15564" w:rsidP="00E15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564" w:rsidRPr="00E15564" w:rsidRDefault="00E15564" w:rsidP="006A3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>Муниципальное казённое учреждение Ханты-Мансийского района «Централизованная бухгалтерия по обслуживанию образовательных учреждений Ханты-Мансийского района» (далее - Учреждение)  создано на основании распоряжения администрации Ханты-Мансийского района от 31.10.2012 № 1183-р «О создании муниципальных казённых учреждений Ханты-Мансийского района» (с изменениями).</w:t>
      </w:r>
    </w:p>
    <w:p w:rsidR="00E15564" w:rsidRPr="00E15564" w:rsidRDefault="00E15564" w:rsidP="006A3DB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>Устав Учреждения утверждён распоряжением администрации Ханты-Мансийского района от 08.11.2012 №1237-р «Об утверждении Устава муниципального казённого учреждения Ханты-Мансийского района «Централизованная бухгалтерия по обслуживанию образовательных учреждений Ханты-Мансийского района».</w:t>
      </w:r>
    </w:p>
    <w:p w:rsidR="00E15564" w:rsidRPr="00E15564" w:rsidRDefault="00E15564" w:rsidP="006A3DB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5564">
        <w:rPr>
          <w:rFonts w:ascii="Times New Roman" w:hAnsi="Times New Roman" w:cs="Times New Roman"/>
          <w:sz w:val="28"/>
          <w:szCs w:val="28"/>
        </w:rPr>
        <w:t xml:space="preserve">В  соответствии  с  Уставом Учреждение создано в целях эффективной организации бухгалтерского и налогового учёта </w:t>
      </w:r>
      <w:r w:rsidR="0081610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15564">
        <w:rPr>
          <w:rFonts w:ascii="Times New Roman" w:hAnsi="Times New Roman" w:cs="Times New Roman"/>
          <w:sz w:val="28"/>
          <w:szCs w:val="28"/>
        </w:rPr>
        <w:t>в муниципальных образовательных учреждениях  Ханты-Мансийского района, минимизации управленческих затрат по осуществлению учётных и отчётных процедур, повышения эффективности использования бюджетных средств, обеспечения достоверного учёта имущества и обязательств публичного правового образования.</w:t>
      </w:r>
      <w:proofErr w:type="gramEnd"/>
    </w:p>
    <w:p w:rsidR="00E15564" w:rsidRPr="00E15564" w:rsidRDefault="006A3DB3" w:rsidP="00E15564">
      <w:pPr>
        <w:pStyle w:val="a7"/>
        <w:ind w:right="-1" w:firstLine="0"/>
        <w:rPr>
          <w:szCs w:val="28"/>
        </w:rPr>
      </w:pPr>
      <w:r>
        <w:rPr>
          <w:szCs w:val="28"/>
        </w:rPr>
        <w:tab/>
      </w:r>
      <w:r w:rsidR="00E15564" w:rsidRPr="00E15564">
        <w:rPr>
          <w:szCs w:val="28"/>
        </w:rPr>
        <w:t>Для достижения указанных в Уставе целей Учреждение осуществляет следующую деятельность:</w:t>
      </w:r>
    </w:p>
    <w:p w:rsidR="00E15564" w:rsidRPr="00E15564" w:rsidRDefault="00E15564" w:rsidP="00E15564">
      <w:pPr>
        <w:pStyle w:val="ac"/>
        <w:tabs>
          <w:tab w:val="left" w:pos="1257"/>
        </w:tabs>
        <w:ind w:right="-1"/>
        <w:jc w:val="both"/>
        <w:rPr>
          <w:szCs w:val="28"/>
        </w:rPr>
      </w:pPr>
      <w:r w:rsidRPr="00E15564">
        <w:rPr>
          <w:szCs w:val="28"/>
        </w:rPr>
        <w:t>Деятельность в области бухгалтерского и налогового учета.</w:t>
      </w:r>
    </w:p>
    <w:p w:rsidR="00E15564" w:rsidRPr="00E15564" w:rsidRDefault="00E15564" w:rsidP="00E15564">
      <w:pPr>
        <w:pStyle w:val="ac"/>
        <w:tabs>
          <w:tab w:val="left" w:pos="567"/>
        </w:tabs>
        <w:ind w:right="-1"/>
        <w:jc w:val="both"/>
        <w:rPr>
          <w:szCs w:val="28"/>
        </w:rPr>
      </w:pPr>
      <w:r w:rsidRPr="00E15564">
        <w:rPr>
          <w:szCs w:val="28"/>
        </w:rPr>
        <w:t xml:space="preserve">Деятельность осуществляется на основе </w:t>
      </w:r>
      <w:proofErr w:type="gramStart"/>
      <w:r w:rsidRPr="00E15564">
        <w:rPr>
          <w:szCs w:val="28"/>
        </w:rPr>
        <w:t>договорных</w:t>
      </w:r>
      <w:proofErr w:type="gramEnd"/>
      <w:r w:rsidRPr="00E15564">
        <w:rPr>
          <w:szCs w:val="28"/>
        </w:rPr>
        <w:t xml:space="preserve"> отношений </w:t>
      </w:r>
      <w:r w:rsidR="00816102">
        <w:rPr>
          <w:szCs w:val="28"/>
        </w:rPr>
        <w:t xml:space="preserve">                           </w:t>
      </w:r>
      <w:r w:rsidRPr="00E15564">
        <w:rPr>
          <w:szCs w:val="28"/>
        </w:rPr>
        <w:t xml:space="preserve">с обслуживаемыми учреждениями. </w:t>
      </w:r>
    </w:p>
    <w:p w:rsidR="00E15564" w:rsidRPr="00E15564" w:rsidRDefault="00E15564" w:rsidP="00E15564">
      <w:pPr>
        <w:pStyle w:val="ac"/>
        <w:tabs>
          <w:tab w:val="left" w:pos="567"/>
        </w:tabs>
        <w:ind w:right="-1"/>
        <w:jc w:val="both"/>
        <w:rPr>
          <w:szCs w:val="28"/>
        </w:rPr>
      </w:pPr>
      <w:r w:rsidRPr="00E15564">
        <w:rPr>
          <w:szCs w:val="28"/>
        </w:rPr>
        <w:t xml:space="preserve">В </w:t>
      </w:r>
      <w:proofErr w:type="gramStart"/>
      <w:r w:rsidRPr="00E15564">
        <w:rPr>
          <w:szCs w:val="28"/>
        </w:rPr>
        <w:t>целях</w:t>
      </w:r>
      <w:proofErr w:type="gramEnd"/>
      <w:r w:rsidRPr="00E15564">
        <w:rPr>
          <w:szCs w:val="28"/>
        </w:rPr>
        <w:t xml:space="preserve"> полноценного осуществления указанной деятельности Учреждение:</w:t>
      </w:r>
    </w:p>
    <w:p w:rsidR="00E15564" w:rsidRPr="00E15564" w:rsidRDefault="00E15564" w:rsidP="00E15564">
      <w:pPr>
        <w:pStyle w:val="ac"/>
        <w:tabs>
          <w:tab w:val="left" w:pos="709"/>
        </w:tabs>
        <w:ind w:right="-1"/>
        <w:jc w:val="both"/>
        <w:rPr>
          <w:szCs w:val="28"/>
        </w:rPr>
      </w:pPr>
      <w:r w:rsidRPr="00E15564">
        <w:rPr>
          <w:szCs w:val="28"/>
        </w:rPr>
        <w:t>осуществляет ведение бухгалтерского и налогового учёта финансово-хозяйственной деятельности;</w:t>
      </w:r>
    </w:p>
    <w:p w:rsidR="00E15564" w:rsidRPr="00E15564" w:rsidRDefault="00E15564" w:rsidP="00E15564">
      <w:pPr>
        <w:pStyle w:val="ac"/>
        <w:tabs>
          <w:tab w:val="left" w:pos="1312"/>
        </w:tabs>
        <w:ind w:right="-1"/>
        <w:jc w:val="both"/>
        <w:rPr>
          <w:szCs w:val="28"/>
        </w:rPr>
      </w:pPr>
      <w:r w:rsidRPr="00E15564">
        <w:rPr>
          <w:szCs w:val="28"/>
        </w:rPr>
        <w:t>осуществляет подготовку, составление бухгалтерской, финансовой, нало</w:t>
      </w:r>
      <w:r w:rsidRPr="00E15564">
        <w:rPr>
          <w:szCs w:val="28"/>
        </w:rPr>
        <w:softHyphen/>
        <w:t>говой, статистической отчетности и предоставление ее в Федеральную налоговую службу, внебюд</w:t>
      </w:r>
      <w:r w:rsidRPr="00E15564">
        <w:rPr>
          <w:szCs w:val="28"/>
        </w:rPr>
        <w:softHyphen/>
        <w:t xml:space="preserve">жетные фонды, органы статистики, главному распорядителю бюджетных средств,  в  порядке и сроки, установленные </w:t>
      </w:r>
      <w:r w:rsidRPr="00E15564">
        <w:rPr>
          <w:szCs w:val="28"/>
        </w:rPr>
        <w:lastRenderedPageBreak/>
        <w:t xml:space="preserve">действующим законодательством Российской Федерации </w:t>
      </w:r>
      <w:r w:rsidR="00816102">
        <w:rPr>
          <w:szCs w:val="28"/>
        </w:rPr>
        <w:t xml:space="preserve">                            </w:t>
      </w:r>
      <w:r w:rsidRPr="00E15564">
        <w:rPr>
          <w:szCs w:val="28"/>
        </w:rPr>
        <w:t>и муниципальными правовыми актами;</w:t>
      </w:r>
    </w:p>
    <w:p w:rsidR="00E15564" w:rsidRPr="00E15564" w:rsidRDefault="00E15564" w:rsidP="00E15564">
      <w:pPr>
        <w:pStyle w:val="ac"/>
        <w:tabs>
          <w:tab w:val="left" w:pos="1341"/>
        </w:tabs>
        <w:ind w:right="-1"/>
        <w:jc w:val="both"/>
        <w:rPr>
          <w:szCs w:val="28"/>
        </w:rPr>
      </w:pPr>
      <w:r w:rsidRPr="00E15564">
        <w:rPr>
          <w:szCs w:val="28"/>
        </w:rPr>
        <w:t>осуществляет подготовку и составление бюджетных смет обслуживаемых учреждений;</w:t>
      </w:r>
    </w:p>
    <w:p w:rsidR="00E15564" w:rsidRPr="00E15564" w:rsidRDefault="00E15564" w:rsidP="00E15564">
      <w:pPr>
        <w:pStyle w:val="ac"/>
        <w:tabs>
          <w:tab w:val="left" w:pos="1341"/>
        </w:tabs>
        <w:ind w:right="-1"/>
        <w:jc w:val="both"/>
        <w:rPr>
          <w:szCs w:val="28"/>
        </w:rPr>
      </w:pPr>
      <w:r w:rsidRPr="00E15564">
        <w:rPr>
          <w:szCs w:val="28"/>
        </w:rPr>
        <w:t xml:space="preserve">осуществляет предварительный контроль над соответствием заключаемых договоров (контрактов) объемам ассигнований, своевременным </w:t>
      </w:r>
      <w:r w:rsidR="00816102">
        <w:rPr>
          <w:szCs w:val="28"/>
        </w:rPr>
        <w:t xml:space="preserve">                            </w:t>
      </w:r>
      <w:r w:rsidRPr="00E15564">
        <w:rPr>
          <w:szCs w:val="28"/>
        </w:rPr>
        <w:t xml:space="preserve">и правильным оформлением первичных учетных документов </w:t>
      </w:r>
      <w:r w:rsidR="00816102">
        <w:rPr>
          <w:szCs w:val="28"/>
        </w:rPr>
        <w:t xml:space="preserve">                               </w:t>
      </w:r>
      <w:r w:rsidRPr="00E15564">
        <w:rPr>
          <w:szCs w:val="28"/>
        </w:rPr>
        <w:t>и законностью совершаемых операций;</w:t>
      </w:r>
    </w:p>
    <w:p w:rsidR="00E15564" w:rsidRPr="00E15564" w:rsidRDefault="00E15564" w:rsidP="00E15564">
      <w:pPr>
        <w:pStyle w:val="ac"/>
        <w:tabs>
          <w:tab w:val="left" w:pos="1341"/>
        </w:tabs>
        <w:ind w:right="-1"/>
        <w:jc w:val="both"/>
        <w:rPr>
          <w:szCs w:val="28"/>
        </w:rPr>
      </w:pPr>
      <w:r w:rsidRPr="00E15564">
        <w:rPr>
          <w:szCs w:val="28"/>
        </w:rPr>
        <w:t>осуществляет систематический анализ финансово-хозяйственной деятельности обслуживаемых учреждений;</w:t>
      </w:r>
    </w:p>
    <w:p w:rsidR="00E15564" w:rsidRPr="00E15564" w:rsidRDefault="00E15564" w:rsidP="00E15564">
      <w:pPr>
        <w:pStyle w:val="ac"/>
        <w:tabs>
          <w:tab w:val="left" w:pos="1494"/>
        </w:tabs>
        <w:ind w:right="-1"/>
        <w:jc w:val="both"/>
        <w:rPr>
          <w:szCs w:val="28"/>
        </w:rPr>
      </w:pPr>
      <w:r w:rsidRPr="00E15564">
        <w:rPr>
          <w:szCs w:val="28"/>
        </w:rPr>
        <w:t xml:space="preserve">производит начисление  и выплату заработной платы работникам обслуживаемых учреждений в установленные сроки, а также других выплат, связанных с предоставлением социальных гарантий;  </w:t>
      </w:r>
    </w:p>
    <w:p w:rsidR="00E15564" w:rsidRPr="00E15564" w:rsidRDefault="00E15564" w:rsidP="00E15564">
      <w:pPr>
        <w:pStyle w:val="ac"/>
        <w:tabs>
          <w:tab w:val="left" w:pos="1494"/>
        </w:tabs>
        <w:ind w:right="-1"/>
        <w:jc w:val="both"/>
        <w:rPr>
          <w:szCs w:val="28"/>
        </w:rPr>
      </w:pPr>
      <w:r w:rsidRPr="00E15564">
        <w:rPr>
          <w:szCs w:val="28"/>
        </w:rPr>
        <w:t>осуществляет начисление, и выплаты компенсации родителям части родительской платы за содержание детей в образовательных учреждениях, реализующих основную общеобразовательную программу дошкольного образо</w:t>
      </w:r>
      <w:r w:rsidRPr="00E15564">
        <w:rPr>
          <w:szCs w:val="28"/>
        </w:rPr>
        <w:softHyphen/>
        <w:t>вания;</w:t>
      </w:r>
    </w:p>
    <w:p w:rsidR="00E15564" w:rsidRPr="00E15564" w:rsidRDefault="00E15564" w:rsidP="00E15564">
      <w:pPr>
        <w:pStyle w:val="ac"/>
        <w:tabs>
          <w:tab w:val="left" w:pos="1484"/>
        </w:tabs>
        <w:ind w:right="-1"/>
        <w:jc w:val="both"/>
        <w:rPr>
          <w:szCs w:val="28"/>
        </w:rPr>
      </w:pPr>
      <w:r w:rsidRPr="00E15564">
        <w:rPr>
          <w:szCs w:val="28"/>
        </w:rPr>
        <w:t xml:space="preserve">осуществляет контроль над расходованием бюджетных средств, </w:t>
      </w:r>
      <w:r w:rsidR="00816102">
        <w:rPr>
          <w:szCs w:val="28"/>
        </w:rPr>
        <w:t xml:space="preserve">                          </w:t>
      </w:r>
      <w:r w:rsidRPr="00E15564">
        <w:rPr>
          <w:szCs w:val="28"/>
        </w:rPr>
        <w:t>в соответствии с целевым назначением по доведенным лимитам бюджетных обязательств, бюджетным сметам, планам финансово-хозяйственной деятельности;</w:t>
      </w:r>
    </w:p>
    <w:p w:rsidR="00E15564" w:rsidRPr="00E15564" w:rsidRDefault="00E15564" w:rsidP="00E15564">
      <w:pPr>
        <w:pStyle w:val="ac"/>
        <w:tabs>
          <w:tab w:val="left" w:pos="1427"/>
        </w:tabs>
        <w:ind w:right="-1"/>
        <w:jc w:val="both"/>
        <w:rPr>
          <w:szCs w:val="28"/>
        </w:rPr>
      </w:pPr>
      <w:r w:rsidRPr="00E15564">
        <w:rPr>
          <w:szCs w:val="28"/>
        </w:rPr>
        <w:t xml:space="preserve">принимает участие в выездных проверочных мероприятиях;  </w:t>
      </w:r>
    </w:p>
    <w:p w:rsidR="00E15564" w:rsidRPr="00E15564" w:rsidRDefault="00E15564" w:rsidP="00E15564">
      <w:pPr>
        <w:pStyle w:val="ac"/>
        <w:tabs>
          <w:tab w:val="left" w:pos="1466"/>
        </w:tabs>
        <w:ind w:right="-1"/>
        <w:jc w:val="both"/>
        <w:rPr>
          <w:szCs w:val="28"/>
        </w:rPr>
      </w:pPr>
      <w:r w:rsidRPr="00E15564">
        <w:rPr>
          <w:szCs w:val="28"/>
        </w:rPr>
        <w:t>осуществляет экономический анализ исполнения бюджета в пределах установленной компетенции, подготовку информации об исполнении бюджета и доведение ее до руководителей обслуживаемых учреждений для принятия оперативных решений;</w:t>
      </w:r>
    </w:p>
    <w:p w:rsidR="00E15564" w:rsidRPr="00E15564" w:rsidRDefault="00E15564" w:rsidP="00E15564">
      <w:pPr>
        <w:pStyle w:val="a7"/>
        <w:ind w:right="-1" w:firstLine="0"/>
        <w:rPr>
          <w:szCs w:val="28"/>
        </w:rPr>
      </w:pPr>
      <w:r w:rsidRPr="00E15564">
        <w:rPr>
          <w:szCs w:val="28"/>
        </w:rPr>
        <w:t xml:space="preserve">оказывает содействие в получении и   оказании   методической   помощи </w:t>
      </w:r>
    </w:p>
    <w:p w:rsidR="00E15564" w:rsidRPr="00E15564" w:rsidRDefault="00E15564" w:rsidP="00E15564">
      <w:pPr>
        <w:pStyle w:val="a7"/>
        <w:ind w:right="-1" w:firstLine="0"/>
        <w:rPr>
          <w:szCs w:val="28"/>
        </w:rPr>
      </w:pPr>
      <w:r w:rsidRPr="00E15564">
        <w:rPr>
          <w:szCs w:val="28"/>
        </w:rPr>
        <w:t>муниципальным образовательным учреждениям Ханты-Мансийского района, ведущим бухгалтерский учет самостоятельно;</w:t>
      </w:r>
    </w:p>
    <w:p w:rsidR="00E15564" w:rsidRPr="00E15564" w:rsidRDefault="00E15564" w:rsidP="00E15564">
      <w:pPr>
        <w:pStyle w:val="a7"/>
        <w:ind w:right="-1" w:firstLine="0"/>
        <w:rPr>
          <w:szCs w:val="28"/>
        </w:rPr>
      </w:pPr>
      <w:r w:rsidRPr="00E15564">
        <w:rPr>
          <w:szCs w:val="28"/>
        </w:rPr>
        <w:t xml:space="preserve">осуществляет консультирование руководителей и бухгалтеров обслуживаемых учреждений  по вопросам налогообложения, бухгалтерского учета и отчетности; </w:t>
      </w:r>
    </w:p>
    <w:p w:rsidR="00E15564" w:rsidRPr="00E15564" w:rsidRDefault="00E15564" w:rsidP="00E15564">
      <w:pPr>
        <w:pStyle w:val="a7"/>
        <w:ind w:right="-1" w:firstLine="0"/>
        <w:rPr>
          <w:szCs w:val="28"/>
        </w:rPr>
      </w:pPr>
      <w:r w:rsidRPr="00E15564">
        <w:rPr>
          <w:szCs w:val="28"/>
        </w:rPr>
        <w:t xml:space="preserve">ведет работу по комплектованию, хранению, учету и использованию архивных документов и архивов информационных баз данных, образовавшихся в процессе деятельности Учреждения, в соответствии </w:t>
      </w:r>
      <w:r w:rsidR="00816102">
        <w:rPr>
          <w:szCs w:val="28"/>
        </w:rPr>
        <w:t xml:space="preserve">                 </w:t>
      </w:r>
      <w:r w:rsidRPr="00E15564">
        <w:rPr>
          <w:szCs w:val="28"/>
        </w:rPr>
        <w:t>с нормативными правовыми актами;</w:t>
      </w:r>
    </w:p>
    <w:p w:rsidR="00E15564" w:rsidRPr="00E15564" w:rsidRDefault="00E15564" w:rsidP="00E15564">
      <w:pPr>
        <w:pStyle w:val="a7"/>
        <w:ind w:right="-1" w:firstLine="0"/>
        <w:rPr>
          <w:szCs w:val="28"/>
        </w:rPr>
      </w:pPr>
      <w:r w:rsidRPr="00E15564">
        <w:rPr>
          <w:szCs w:val="28"/>
        </w:rPr>
        <w:t>ведет делопроизводство в соответствии с инструкцией и иными правовыми актами;</w:t>
      </w:r>
    </w:p>
    <w:p w:rsidR="00E15564" w:rsidRPr="00E15564" w:rsidRDefault="00E15564" w:rsidP="00E15564">
      <w:pPr>
        <w:pStyle w:val="a7"/>
        <w:ind w:right="-1" w:firstLine="0"/>
        <w:rPr>
          <w:szCs w:val="28"/>
        </w:rPr>
      </w:pPr>
      <w:r w:rsidRPr="00E15564">
        <w:rPr>
          <w:szCs w:val="28"/>
        </w:rPr>
        <w:t xml:space="preserve">представляет интересы обслуживаемых учреждений по доверенности </w:t>
      </w:r>
      <w:r w:rsidR="00816102">
        <w:rPr>
          <w:szCs w:val="28"/>
        </w:rPr>
        <w:t xml:space="preserve">                   </w:t>
      </w:r>
      <w:r w:rsidRPr="00E15564">
        <w:rPr>
          <w:szCs w:val="28"/>
        </w:rPr>
        <w:t>в различных организациях (в Федеральной налоговой службе, отделении Пенсионного фонда Российской Федерации, и пр.);</w:t>
      </w:r>
    </w:p>
    <w:p w:rsidR="00E15564" w:rsidRPr="00E15564" w:rsidRDefault="00E15564" w:rsidP="00E15564">
      <w:pPr>
        <w:pStyle w:val="a7"/>
        <w:ind w:right="-1" w:firstLine="0"/>
        <w:rPr>
          <w:szCs w:val="28"/>
        </w:rPr>
      </w:pPr>
      <w:r w:rsidRPr="00E15564">
        <w:rPr>
          <w:szCs w:val="28"/>
        </w:rPr>
        <w:t>осуществляет иные функции в области бухгалтерского учета, предусмотренные действующим законодательством.</w:t>
      </w:r>
    </w:p>
    <w:p w:rsidR="00E15564" w:rsidRPr="00E15564" w:rsidRDefault="00E15564" w:rsidP="00E15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 xml:space="preserve"> Исполнение отдельных передаваемых муниципальными образовательными учреждениями функций по Федеральному Закону </w:t>
      </w:r>
      <w:r w:rsidR="0081610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15564"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="00816102">
        <w:rPr>
          <w:rFonts w:ascii="Times New Roman" w:hAnsi="Times New Roman" w:cs="Times New Roman"/>
          <w:sz w:val="28"/>
          <w:szCs w:val="28"/>
        </w:rPr>
        <w:t xml:space="preserve"> </w:t>
      </w:r>
      <w:r w:rsidRPr="00E15564">
        <w:rPr>
          <w:rFonts w:ascii="Times New Roman" w:hAnsi="Times New Roman" w:cs="Times New Roman"/>
          <w:sz w:val="28"/>
          <w:szCs w:val="28"/>
        </w:rPr>
        <w:t>44-ФЗ от 05.04.2013 года «О контрактной системе в сфере закупок товаров, работ, услуг для обеспечения государственных и муниципальных нужд».</w:t>
      </w:r>
    </w:p>
    <w:p w:rsidR="00E15564" w:rsidRPr="00E15564" w:rsidRDefault="00E15564" w:rsidP="00E15564">
      <w:pPr>
        <w:pStyle w:val="ac"/>
        <w:tabs>
          <w:tab w:val="left" w:pos="426"/>
          <w:tab w:val="left" w:pos="851"/>
          <w:tab w:val="left" w:pos="993"/>
        </w:tabs>
        <w:ind w:right="-1"/>
        <w:jc w:val="both"/>
        <w:rPr>
          <w:szCs w:val="28"/>
        </w:rPr>
      </w:pPr>
      <w:r w:rsidRPr="00E15564">
        <w:rPr>
          <w:szCs w:val="28"/>
        </w:rPr>
        <w:t>Согласно предоставленных муниципальными образовательными учреждениями обоснований данных Учреждение осуществляло следующие функции:</w:t>
      </w:r>
    </w:p>
    <w:p w:rsidR="00E15564" w:rsidRPr="00E15564" w:rsidRDefault="00E15564" w:rsidP="00E15564">
      <w:pPr>
        <w:pStyle w:val="ac"/>
        <w:tabs>
          <w:tab w:val="left" w:pos="426"/>
          <w:tab w:val="left" w:pos="851"/>
          <w:tab w:val="left" w:pos="993"/>
        </w:tabs>
        <w:ind w:right="-1"/>
        <w:jc w:val="both"/>
        <w:rPr>
          <w:szCs w:val="28"/>
        </w:rPr>
      </w:pPr>
      <w:r w:rsidRPr="00E15564">
        <w:rPr>
          <w:szCs w:val="28"/>
        </w:rPr>
        <w:t>консультации по разработке планов-графиков в части предмета наименования, способа определения поставщика, срока размещения;</w:t>
      </w:r>
    </w:p>
    <w:p w:rsidR="00E15564" w:rsidRPr="00E15564" w:rsidRDefault="00E15564" w:rsidP="00E15564">
      <w:pPr>
        <w:pStyle w:val="ac"/>
        <w:tabs>
          <w:tab w:val="left" w:pos="426"/>
          <w:tab w:val="left" w:pos="851"/>
          <w:tab w:val="left" w:pos="993"/>
        </w:tabs>
        <w:ind w:right="-1"/>
        <w:jc w:val="both"/>
        <w:rPr>
          <w:szCs w:val="28"/>
        </w:rPr>
      </w:pPr>
      <w:r w:rsidRPr="00E15564">
        <w:rPr>
          <w:szCs w:val="28"/>
        </w:rPr>
        <w:t xml:space="preserve">размещение в единой информационной системе план-графика и внесение </w:t>
      </w:r>
      <w:r w:rsidR="00816102">
        <w:rPr>
          <w:szCs w:val="28"/>
        </w:rPr>
        <w:t xml:space="preserve">    </w:t>
      </w:r>
      <w:r w:rsidRPr="00E15564">
        <w:rPr>
          <w:szCs w:val="28"/>
        </w:rPr>
        <w:t>в него изменений;</w:t>
      </w:r>
    </w:p>
    <w:p w:rsidR="00E15564" w:rsidRPr="00E15564" w:rsidRDefault="00E15564" w:rsidP="00E15564">
      <w:pPr>
        <w:pStyle w:val="ac"/>
        <w:tabs>
          <w:tab w:val="left" w:pos="426"/>
          <w:tab w:val="left" w:pos="851"/>
          <w:tab w:val="left" w:pos="993"/>
        </w:tabs>
        <w:ind w:right="-1"/>
        <w:jc w:val="both"/>
        <w:rPr>
          <w:szCs w:val="28"/>
        </w:rPr>
      </w:pPr>
      <w:r w:rsidRPr="00E15564">
        <w:rPr>
          <w:szCs w:val="28"/>
        </w:rPr>
        <w:t>подготовка и размещение в единой информационной системе извещений об осуществлении закупок, документации о закупках и проектов муниципальных контрактов, подготовку и направление приглашений принять участие в определении поставщиков (подрядчиков, исполнителей) закрытыми способами и иной информации.</w:t>
      </w:r>
    </w:p>
    <w:p w:rsidR="00E15564" w:rsidRPr="00E15564" w:rsidRDefault="00E15564" w:rsidP="00E15564">
      <w:pPr>
        <w:pStyle w:val="ac"/>
        <w:tabs>
          <w:tab w:val="left" w:pos="426"/>
          <w:tab w:val="left" w:pos="851"/>
          <w:tab w:val="left" w:pos="993"/>
        </w:tabs>
        <w:ind w:right="-1"/>
        <w:jc w:val="both"/>
        <w:rPr>
          <w:szCs w:val="28"/>
        </w:rPr>
      </w:pPr>
      <w:r w:rsidRPr="00E15564">
        <w:rPr>
          <w:szCs w:val="28"/>
        </w:rPr>
        <w:t>Осуществление функций в сфере финансово-экономической деятельности 46-ти обслуживаемых учреждений, как получателей средств бюджета Ханты-Мансийского района, и выполнение поручений Комитета по образованию АХМР по подготовке документов, необходимых для выполнения Комитетом по образованию бюджетных полномочий главного распорядителя средств бюджета, по договорам и Соглашению с Комитетом по образованию АХМР.</w:t>
      </w:r>
    </w:p>
    <w:p w:rsidR="00E15564" w:rsidRPr="00E15564" w:rsidRDefault="00E15564" w:rsidP="00E1556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>Структура Учреждения в 2014 году представлена 10 отделами:</w:t>
      </w:r>
    </w:p>
    <w:p w:rsidR="00E15564" w:rsidRPr="00E15564" w:rsidRDefault="00E15564" w:rsidP="00E1556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 xml:space="preserve">отдел по кассовому исполнению бюджета (6 </w:t>
      </w:r>
      <w:proofErr w:type="spellStart"/>
      <w:r w:rsidRPr="00E15564">
        <w:rPr>
          <w:rFonts w:ascii="Times New Roman" w:hAnsi="Times New Roman" w:cs="Times New Roman"/>
          <w:sz w:val="28"/>
          <w:szCs w:val="28"/>
        </w:rPr>
        <w:t>шт.ед</w:t>
      </w:r>
      <w:proofErr w:type="spellEnd"/>
      <w:r w:rsidRPr="00E15564">
        <w:rPr>
          <w:rFonts w:ascii="Times New Roman" w:hAnsi="Times New Roman" w:cs="Times New Roman"/>
          <w:sz w:val="28"/>
          <w:szCs w:val="28"/>
        </w:rPr>
        <w:t>.)</w:t>
      </w:r>
    </w:p>
    <w:p w:rsidR="00E15564" w:rsidRPr="00E15564" w:rsidRDefault="00E15564" w:rsidP="00E1556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 xml:space="preserve">отдел по расчетам с физическими лицами (7 </w:t>
      </w:r>
      <w:proofErr w:type="spellStart"/>
      <w:r w:rsidRPr="00E15564">
        <w:rPr>
          <w:rFonts w:ascii="Times New Roman" w:hAnsi="Times New Roman" w:cs="Times New Roman"/>
          <w:sz w:val="28"/>
          <w:szCs w:val="28"/>
        </w:rPr>
        <w:t>шт.ед</w:t>
      </w:r>
      <w:proofErr w:type="spellEnd"/>
      <w:r w:rsidRPr="00E15564">
        <w:rPr>
          <w:rFonts w:ascii="Times New Roman" w:hAnsi="Times New Roman" w:cs="Times New Roman"/>
          <w:sz w:val="28"/>
          <w:szCs w:val="28"/>
        </w:rPr>
        <w:t>.)</w:t>
      </w:r>
    </w:p>
    <w:p w:rsidR="00E15564" w:rsidRPr="00E15564" w:rsidRDefault="00E15564" w:rsidP="00E1556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 xml:space="preserve">отдел по расчетам с нефинансовыми активами (6 </w:t>
      </w:r>
      <w:proofErr w:type="spellStart"/>
      <w:r w:rsidRPr="00E15564">
        <w:rPr>
          <w:rFonts w:ascii="Times New Roman" w:hAnsi="Times New Roman" w:cs="Times New Roman"/>
          <w:sz w:val="28"/>
          <w:szCs w:val="28"/>
        </w:rPr>
        <w:t>шт.ед</w:t>
      </w:r>
      <w:proofErr w:type="spellEnd"/>
      <w:r w:rsidRPr="00E15564">
        <w:rPr>
          <w:rFonts w:ascii="Times New Roman" w:hAnsi="Times New Roman" w:cs="Times New Roman"/>
          <w:sz w:val="28"/>
          <w:szCs w:val="28"/>
        </w:rPr>
        <w:t>.)</w:t>
      </w:r>
    </w:p>
    <w:p w:rsidR="00E15564" w:rsidRPr="00E15564" w:rsidRDefault="00E15564" w:rsidP="00E1556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 xml:space="preserve">отдела по доходам и  работой с поставщиками (4 </w:t>
      </w:r>
      <w:proofErr w:type="spellStart"/>
      <w:r w:rsidRPr="00E15564">
        <w:rPr>
          <w:rFonts w:ascii="Times New Roman" w:hAnsi="Times New Roman" w:cs="Times New Roman"/>
          <w:sz w:val="28"/>
          <w:szCs w:val="28"/>
        </w:rPr>
        <w:t>шт.ед</w:t>
      </w:r>
      <w:proofErr w:type="spellEnd"/>
      <w:r w:rsidRPr="00E15564">
        <w:rPr>
          <w:rFonts w:ascii="Times New Roman" w:hAnsi="Times New Roman" w:cs="Times New Roman"/>
          <w:sz w:val="28"/>
          <w:szCs w:val="28"/>
        </w:rPr>
        <w:t>.)</w:t>
      </w:r>
    </w:p>
    <w:p w:rsidR="00E15564" w:rsidRPr="00E15564" w:rsidRDefault="00E15564" w:rsidP="00E1556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 xml:space="preserve">отдела правового и кадрового обеспечения, автоматизации и информатизации (5 </w:t>
      </w:r>
      <w:proofErr w:type="spellStart"/>
      <w:r w:rsidRPr="00E15564">
        <w:rPr>
          <w:rFonts w:ascii="Times New Roman" w:hAnsi="Times New Roman" w:cs="Times New Roman"/>
          <w:sz w:val="28"/>
          <w:szCs w:val="28"/>
        </w:rPr>
        <w:t>шт.ед</w:t>
      </w:r>
      <w:proofErr w:type="spellEnd"/>
      <w:r w:rsidRPr="00E15564">
        <w:rPr>
          <w:rFonts w:ascii="Times New Roman" w:hAnsi="Times New Roman" w:cs="Times New Roman"/>
          <w:sz w:val="28"/>
          <w:szCs w:val="28"/>
        </w:rPr>
        <w:t>.)</w:t>
      </w:r>
    </w:p>
    <w:p w:rsidR="00E15564" w:rsidRPr="00E15564" w:rsidRDefault="00E15564" w:rsidP="00E1556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 xml:space="preserve">контрактная служба включает в себя 2 отдела, руководит службой контрактный управляющий (1 </w:t>
      </w:r>
      <w:proofErr w:type="spellStart"/>
      <w:r w:rsidRPr="00E15564">
        <w:rPr>
          <w:rFonts w:ascii="Times New Roman" w:hAnsi="Times New Roman" w:cs="Times New Roman"/>
          <w:sz w:val="28"/>
          <w:szCs w:val="28"/>
        </w:rPr>
        <w:t>шт.ед</w:t>
      </w:r>
      <w:proofErr w:type="spellEnd"/>
      <w:r w:rsidRPr="00E15564">
        <w:rPr>
          <w:rFonts w:ascii="Times New Roman" w:hAnsi="Times New Roman" w:cs="Times New Roman"/>
          <w:sz w:val="28"/>
          <w:szCs w:val="28"/>
        </w:rPr>
        <w:t>.):</w:t>
      </w:r>
    </w:p>
    <w:p w:rsidR="00E15564" w:rsidRPr="00E15564" w:rsidRDefault="00E15564" w:rsidP="00E1556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 xml:space="preserve"> отдел договорных отношений и контроля в сфере закупок (3 </w:t>
      </w:r>
      <w:proofErr w:type="spellStart"/>
      <w:r w:rsidRPr="00E15564">
        <w:rPr>
          <w:rFonts w:ascii="Times New Roman" w:hAnsi="Times New Roman" w:cs="Times New Roman"/>
          <w:sz w:val="28"/>
          <w:szCs w:val="28"/>
        </w:rPr>
        <w:t>шт.ед</w:t>
      </w:r>
      <w:proofErr w:type="spellEnd"/>
      <w:r w:rsidRPr="00E15564">
        <w:rPr>
          <w:rFonts w:ascii="Times New Roman" w:hAnsi="Times New Roman" w:cs="Times New Roman"/>
          <w:sz w:val="28"/>
          <w:szCs w:val="28"/>
        </w:rPr>
        <w:t>.)</w:t>
      </w:r>
    </w:p>
    <w:p w:rsidR="00E15564" w:rsidRPr="00E15564" w:rsidRDefault="00E15564" w:rsidP="00E1556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 xml:space="preserve">отдел организации работы по закупкам товаров, работ и услуг (4 </w:t>
      </w:r>
      <w:proofErr w:type="spellStart"/>
      <w:r w:rsidRPr="00E15564">
        <w:rPr>
          <w:rFonts w:ascii="Times New Roman" w:hAnsi="Times New Roman" w:cs="Times New Roman"/>
          <w:sz w:val="28"/>
          <w:szCs w:val="28"/>
        </w:rPr>
        <w:t>шт.ед</w:t>
      </w:r>
      <w:proofErr w:type="spellEnd"/>
      <w:r w:rsidRPr="00E15564">
        <w:rPr>
          <w:rFonts w:ascii="Times New Roman" w:hAnsi="Times New Roman" w:cs="Times New Roman"/>
          <w:sz w:val="28"/>
          <w:szCs w:val="28"/>
        </w:rPr>
        <w:t>.)</w:t>
      </w:r>
    </w:p>
    <w:p w:rsidR="00E15564" w:rsidRPr="00E15564" w:rsidRDefault="00E15564" w:rsidP="00E1556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 xml:space="preserve">отдел планирования и экономического анализа (6 </w:t>
      </w:r>
      <w:proofErr w:type="spellStart"/>
      <w:r w:rsidRPr="00E15564">
        <w:rPr>
          <w:rFonts w:ascii="Times New Roman" w:hAnsi="Times New Roman" w:cs="Times New Roman"/>
          <w:sz w:val="28"/>
          <w:szCs w:val="28"/>
        </w:rPr>
        <w:t>шт.ед</w:t>
      </w:r>
      <w:proofErr w:type="spellEnd"/>
      <w:r w:rsidRPr="00E15564">
        <w:rPr>
          <w:rFonts w:ascii="Times New Roman" w:hAnsi="Times New Roman" w:cs="Times New Roman"/>
          <w:sz w:val="28"/>
          <w:szCs w:val="28"/>
        </w:rPr>
        <w:t>.)</w:t>
      </w:r>
    </w:p>
    <w:p w:rsidR="00E15564" w:rsidRPr="00E15564" w:rsidRDefault="00E15564" w:rsidP="00E1556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 xml:space="preserve">отдел планирования, экономического анализа и мониторинга заработной платы (3 </w:t>
      </w:r>
      <w:proofErr w:type="spellStart"/>
      <w:r w:rsidRPr="00E15564">
        <w:rPr>
          <w:rFonts w:ascii="Times New Roman" w:hAnsi="Times New Roman" w:cs="Times New Roman"/>
          <w:sz w:val="28"/>
          <w:szCs w:val="28"/>
        </w:rPr>
        <w:t>шт.ед</w:t>
      </w:r>
      <w:proofErr w:type="spellEnd"/>
      <w:r w:rsidRPr="00E15564">
        <w:rPr>
          <w:rFonts w:ascii="Times New Roman" w:hAnsi="Times New Roman" w:cs="Times New Roman"/>
          <w:sz w:val="28"/>
          <w:szCs w:val="28"/>
        </w:rPr>
        <w:t>.)</w:t>
      </w:r>
    </w:p>
    <w:p w:rsidR="00E15564" w:rsidRPr="00E15564" w:rsidRDefault="00E15564" w:rsidP="00E1556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 xml:space="preserve">отдел социально-экономического развития отрасли и мониторинга, прогнозирования и статистической отчетности (3 </w:t>
      </w:r>
      <w:proofErr w:type="spellStart"/>
      <w:r w:rsidRPr="00E15564">
        <w:rPr>
          <w:rFonts w:ascii="Times New Roman" w:hAnsi="Times New Roman" w:cs="Times New Roman"/>
          <w:sz w:val="28"/>
          <w:szCs w:val="28"/>
        </w:rPr>
        <w:t>шт.ед</w:t>
      </w:r>
      <w:proofErr w:type="spellEnd"/>
      <w:r w:rsidRPr="00E15564">
        <w:rPr>
          <w:rFonts w:ascii="Times New Roman" w:hAnsi="Times New Roman" w:cs="Times New Roman"/>
          <w:sz w:val="28"/>
          <w:szCs w:val="28"/>
        </w:rPr>
        <w:t>.)</w:t>
      </w:r>
    </w:p>
    <w:p w:rsidR="00E15564" w:rsidRPr="00E15564" w:rsidRDefault="00E15564" w:rsidP="00E1556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 xml:space="preserve">и аппаратом – 5 шт. ед. </w:t>
      </w:r>
    </w:p>
    <w:p w:rsidR="00E15564" w:rsidRPr="00E15564" w:rsidRDefault="00E15564" w:rsidP="00E1556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>Действующая штатная численность работников Учреждения соответствует объемам выполняемых уставных функций и средствам на его содержание.</w:t>
      </w:r>
    </w:p>
    <w:p w:rsidR="00E15564" w:rsidRPr="00E15564" w:rsidRDefault="00E15564" w:rsidP="00E1556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Штатное расписание Учреждения на 2014 год утверждено распоряжением администрации Ханты-Мансийского района от</w:t>
      </w:r>
      <w:r w:rsidRPr="00E15564">
        <w:rPr>
          <w:rFonts w:ascii="Times New Roman" w:hAnsi="Times New Roman" w:cs="Times New Roman"/>
          <w:sz w:val="28"/>
          <w:szCs w:val="28"/>
        </w:rPr>
        <w:t xml:space="preserve"> 31.12.2013 г. №</w:t>
      </w:r>
      <w:r w:rsidR="00816102">
        <w:rPr>
          <w:rFonts w:ascii="Times New Roman" w:hAnsi="Times New Roman" w:cs="Times New Roman"/>
          <w:sz w:val="28"/>
          <w:szCs w:val="28"/>
        </w:rPr>
        <w:t xml:space="preserve"> </w:t>
      </w:r>
      <w:r w:rsidRPr="00E15564">
        <w:rPr>
          <w:rFonts w:ascii="Times New Roman" w:hAnsi="Times New Roman" w:cs="Times New Roman"/>
          <w:sz w:val="28"/>
          <w:szCs w:val="28"/>
        </w:rPr>
        <w:t xml:space="preserve">1781-р численность 53 </w:t>
      </w:r>
      <w:proofErr w:type="spellStart"/>
      <w:r w:rsidRPr="00E15564">
        <w:rPr>
          <w:rFonts w:ascii="Times New Roman" w:hAnsi="Times New Roman" w:cs="Times New Roman"/>
          <w:sz w:val="28"/>
          <w:szCs w:val="28"/>
        </w:rPr>
        <w:t>шт.ед</w:t>
      </w:r>
      <w:proofErr w:type="spellEnd"/>
      <w:r w:rsidRPr="00E15564">
        <w:rPr>
          <w:rFonts w:ascii="Times New Roman" w:hAnsi="Times New Roman" w:cs="Times New Roman"/>
          <w:sz w:val="28"/>
          <w:szCs w:val="28"/>
        </w:rPr>
        <w:t>. (с изменениями от 30.04.2014 №</w:t>
      </w:r>
      <w:r w:rsidR="00816102">
        <w:rPr>
          <w:rFonts w:ascii="Times New Roman" w:hAnsi="Times New Roman" w:cs="Times New Roman"/>
          <w:sz w:val="28"/>
          <w:szCs w:val="28"/>
        </w:rPr>
        <w:t xml:space="preserve"> </w:t>
      </w:r>
      <w:r w:rsidRPr="00E15564">
        <w:rPr>
          <w:rFonts w:ascii="Times New Roman" w:hAnsi="Times New Roman" w:cs="Times New Roman"/>
          <w:sz w:val="28"/>
          <w:szCs w:val="28"/>
        </w:rPr>
        <w:t xml:space="preserve">623-р,  утверждающими штатную численность 54 </w:t>
      </w:r>
      <w:proofErr w:type="spellStart"/>
      <w:r w:rsidRPr="00E15564">
        <w:rPr>
          <w:rFonts w:ascii="Times New Roman" w:hAnsi="Times New Roman" w:cs="Times New Roman"/>
          <w:sz w:val="28"/>
          <w:szCs w:val="28"/>
        </w:rPr>
        <w:t>шт.ед</w:t>
      </w:r>
      <w:proofErr w:type="spellEnd"/>
      <w:r w:rsidRPr="00E15564">
        <w:rPr>
          <w:rFonts w:ascii="Times New Roman" w:hAnsi="Times New Roman" w:cs="Times New Roman"/>
          <w:sz w:val="28"/>
          <w:szCs w:val="28"/>
        </w:rPr>
        <w:t>.).</w:t>
      </w:r>
    </w:p>
    <w:p w:rsidR="00E15564" w:rsidRPr="00E15564" w:rsidRDefault="00E15564" w:rsidP="00E1556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lastRenderedPageBreak/>
        <w:t>Всего штатная численность работников учреждения на 31.12.2014 г. составила 54 шт. ед., на 31.12.2013 года составляла 40 шт. ед.</w:t>
      </w:r>
    </w:p>
    <w:p w:rsidR="00E15564" w:rsidRPr="00E15564" w:rsidRDefault="00E15564" w:rsidP="00E1556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 xml:space="preserve">Увеличение штатной численности связано со значительным увеличением в 2014 году объёма выполняемого Учреждением функционала и вопросов ведения в связи </w:t>
      </w:r>
      <w:proofErr w:type="gramStart"/>
      <w:r w:rsidRPr="00E155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15564">
        <w:rPr>
          <w:rFonts w:ascii="Times New Roman" w:hAnsi="Times New Roman" w:cs="Times New Roman"/>
          <w:sz w:val="28"/>
          <w:szCs w:val="28"/>
        </w:rPr>
        <w:t>:</w:t>
      </w:r>
    </w:p>
    <w:p w:rsidR="00E15564" w:rsidRPr="00E15564" w:rsidRDefault="00E15564" w:rsidP="00E1556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>передачей образовательными учреждениями для исполнения в Учреждение функций в сфере закупок товаров, работ и услуг для муниципальных нужд, передачей из Комитета по образованию АХМР в Учреждение для выполнения отдельных бюджетных полномочий главного распорядителя средств бюджета и статистического учёта и отчётности по отрасли,</w:t>
      </w:r>
      <w:r w:rsidR="0081610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15564">
        <w:rPr>
          <w:rFonts w:ascii="Times New Roman" w:hAnsi="Times New Roman" w:cs="Times New Roman"/>
          <w:sz w:val="28"/>
          <w:szCs w:val="28"/>
        </w:rPr>
        <w:t xml:space="preserve"> в рамках установленных Соглашением  взаимоотношений.</w:t>
      </w:r>
    </w:p>
    <w:p w:rsidR="00E15564" w:rsidRPr="00E15564" w:rsidRDefault="00E15564" w:rsidP="00E1556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 xml:space="preserve">Кроме того, специалистами Учреждения в 2014 году осуществлялось исполнение иных полномочий комитета по образованию в сфере установленной деятельности, определённых Положением о Комитете по образованию администрации Ханты-Мансийского района, утверждённого решением Думы Ханты-Мансийского района №284 от 16.09.2013 года. </w:t>
      </w:r>
      <w:r w:rsidR="0081610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15564">
        <w:rPr>
          <w:rFonts w:ascii="Times New Roman" w:hAnsi="Times New Roman" w:cs="Times New Roman"/>
          <w:sz w:val="28"/>
          <w:szCs w:val="28"/>
        </w:rPr>
        <w:t>В 2014 году из 35-ти полномочий в сфере установленной деятельности Комитета по образованию Учреждение в рамках Соглашения исполняло совместно, либо самостоятельно  21 полномочие.</w:t>
      </w:r>
    </w:p>
    <w:p w:rsidR="00E15564" w:rsidRPr="00E15564" w:rsidRDefault="00E15564" w:rsidP="00E1556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работников учреждения за 2014 г. составила 53 человека. </w:t>
      </w:r>
    </w:p>
    <w:p w:rsidR="00E15564" w:rsidRPr="00E15564" w:rsidRDefault="00E15564" w:rsidP="00E1556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5564">
        <w:rPr>
          <w:rFonts w:ascii="Times New Roman" w:hAnsi="Times New Roman" w:cs="Times New Roman"/>
          <w:sz w:val="28"/>
          <w:szCs w:val="28"/>
        </w:rPr>
        <w:t xml:space="preserve">Месячная заработная плата одного работника учреждения за 2014 г. составила 42 261,60 руб., среднемесячная заработная плата – 70 860 руб., 69 547,77 руб., в 2013 году 61 822 руб. Рост среднего заработка на одного работника в 2014 году по отношению к 2013 году обусловлен тем, что </w:t>
      </w:r>
      <w:r w:rsidR="0081610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15564">
        <w:rPr>
          <w:rFonts w:ascii="Times New Roman" w:hAnsi="Times New Roman" w:cs="Times New Roman"/>
          <w:sz w:val="28"/>
          <w:szCs w:val="28"/>
        </w:rPr>
        <w:t>в состав средней заработной платы работников в 2013 году не вошла премия по итогам работы</w:t>
      </w:r>
      <w:proofErr w:type="gramEnd"/>
      <w:r w:rsidRPr="00E15564">
        <w:rPr>
          <w:rFonts w:ascii="Times New Roman" w:hAnsi="Times New Roman" w:cs="Times New Roman"/>
          <w:sz w:val="28"/>
          <w:szCs w:val="28"/>
        </w:rPr>
        <w:t xml:space="preserve"> за 2012 год, так как начало деятельности Учреждения – с 09.01.2013 года.  Это оказало влияние на размер среднедневного заработка работников для расчёта отпускных </w:t>
      </w:r>
      <w:r w:rsidR="0081610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15564">
        <w:rPr>
          <w:rFonts w:ascii="Times New Roman" w:hAnsi="Times New Roman" w:cs="Times New Roman"/>
          <w:sz w:val="28"/>
          <w:szCs w:val="28"/>
        </w:rPr>
        <w:t xml:space="preserve">и единовременной выплаты к отпуску в 2013 году. </w:t>
      </w:r>
    </w:p>
    <w:p w:rsidR="00E15564" w:rsidRPr="00E15564" w:rsidRDefault="00E15564" w:rsidP="00E1556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15564" w:rsidRPr="00E15564" w:rsidRDefault="00E15564" w:rsidP="00E1556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>2.Результаты деятельности Учреждения</w:t>
      </w:r>
    </w:p>
    <w:p w:rsidR="00E15564" w:rsidRPr="00E15564" w:rsidRDefault="00E15564" w:rsidP="008161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564">
        <w:rPr>
          <w:rFonts w:ascii="Times New Roman" w:eastAsia="Times New Roman" w:hAnsi="Times New Roman" w:cs="Times New Roman"/>
          <w:sz w:val="28"/>
          <w:szCs w:val="28"/>
        </w:rPr>
        <w:t xml:space="preserve">Учреждение является юридическим лицом, имеет  самостоятельный баланс, расчетный счет и иные счета в банках, круглую печать со своим наименованием, штамп, фирменный бланк, фирменное наименование </w:t>
      </w:r>
      <w:r w:rsidR="00816102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E15564">
        <w:rPr>
          <w:rFonts w:ascii="Times New Roman" w:eastAsia="Times New Roman" w:hAnsi="Times New Roman" w:cs="Times New Roman"/>
          <w:sz w:val="28"/>
          <w:szCs w:val="28"/>
        </w:rPr>
        <w:t>и расположено по адресу: 628007,  г.</w:t>
      </w:r>
      <w:r w:rsidR="008161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5564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Ханты-Мансийск, </w:t>
      </w:r>
      <w:proofErr w:type="spellStart"/>
      <w:r w:rsidRPr="00E15564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Pr="00E15564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Pr="00E15564">
        <w:rPr>
          <w:rFonts w:ascii="Times New Roman" w:eastAsia="Times New Roman" w:hAnsi="Times New Roman" w:cs="Times New Roman"/>
          <w:sz w:val="28"/>
          <w:szCs w:val="28"/>
        </w:rPr>
        <w:t>ехова</w:t>
      </w:r>
      <w:proofErr w:type="spellEnd"/>
      <w:r w:rsidRPr="00E15564">
        <w:rPr>
          <w:rFonts w:ascii="Times New Roman" w:eastAsia="Times New Roman" w:hAnsi="Times New Roman" w:cs="Times New Roman"/>
          <w:sz w:val="28"/>
          <w:szCs w:val="28"/>
        </w:rPr>
        <w:t>, д.68.</w:t>
      </w:r>
    </w:p>
    <w:p w:rsidR="00816102" w:rsidRDefault="00816102" w:rsidP="008161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5564" w:rsidRPr="00E15564" w:rsidRDefault="00E15564" w:rsidP="008161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564">
        <w:rPr>
          <w:rFonts w:ascii="Times New Roman" w:eastAsia="Times New Roman" w:hAnsi="Times New Roman" w:cs="Times New Roman"/>
          <w:sz w:val="28"/>
          <w:szCs w:val="28"/>
        </w:rPr>
        <w:t>Финансово-хозяйственная деятельность Учреждения в 2014 году осуществлялась на основании бюджетной сметы.</w:t>
      </w:r>
    </w:p>
    <w:p w:rsidR="00816102" w:rsidRDefault="00816102" w:rsidP="0081610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6102" w:rsidRDefault="00816102" w:rsidP="0081610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5564" w:rsidRPr="00E15564" w:rsidRDefault="00E15564" w:rsidP="0081610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>Исполнение показателей бюджетной сметы за 2014 год в сравнении с 2013 годом  отражено в таблице 1.</w:t>
      </w:r>
    </w:p>
    <w:p w:rsidR="00816102" w:rsidRDefault="00816102" w:rsidP="00E15564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816102" w:rsidRDefault="00816102" w:rsidP="00E15564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E15564" w:rsidRPr="00E15564" w:rsidRDefault="00E15564" w:rsidP="00E15564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proofErr w:type="gramStart"/>
      <w:r w:rsidRPr="00E15564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tbl>
      <w:tblPr>
        <w:tblW w:w="95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418"/>
        <w:gridCol w:w="1057"/>
        <w:gridCol w:w="1353"/>
        <w:gridCol w:w="1417"/>
        <w:gridCol w:w="915"/>
      </w:tblGrid>
      <w:tr w:rsidR="00E15564" w:rsidRPr="00E15564" w:rsidTr="00816102">
        <w:trPr>
          <w:trHeight w:val="43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564" w:rsidRPr="00E15564" w:rsidRDefault="00E15564" w:rsidP="00E1556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E15564" w:rsidRPr="00E15564" w:rsidRDefault="00E15564" w:rsidP="00E1556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E1556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4" w:rsidRPr="00E15564" w:rsidRDefault="00E15564" w:rsidP="00E1556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E15564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4" w:rsidRPr="00E15564" w:rsidRDefault="00E15564" w:rsidP="00E1556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E15564">
              <w:rPr>
                <w:rFonts w:ascii="Times New Roman" w:hAnsi="Times New Roman" w:cs="Times New Roman"/>
              </w:rPr>
              <w:t>2014 год</w:t>
            </w:r>
          </w:p>
        </w:tc>
      </w:tr>
      <w:tr w:rsidR="00E15564" w:rsidRPr="00E15564" w:rsidTr="00816102">
        <w:trPr>
          <w:trHeight w:val="439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4" w:rsidRPr="00E15564" w:rsidRDefault="00E15564" w:rsidP="00E1556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4" w:rsidRPr="00E15564" w:rsidRDefault="00E15564" w:rsidP="00E1556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E15564">
              <w:rPr>
                <w:rFonts w:ascii="Times New Roman" w:hAnsi="Times New Roman" w:cs="Times New Roman"/>
              </w:rPr>
              <w:t xml:space="preserve">План, </w:t>
            </w:r>
          </w:p>
          <w:p w:rsidR="00E15564" w:rsidRPr="00E15564" w:rsidRDefault="00E15564" w:rsidP="00E1556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E1556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4" w:rsidRPr="00E15564" w:rsidRDefault="00E15564" w:rsidP="00E1556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E15564">
              <w:rPr>
                <w:rFonts w:ascii="Times New Roman" w:hAnsi="Times New Roman" w:cs="Times New Roman"/>
              </w:rPr>
              <w:t>Факт,</w:t>
            </w:r>
          </w:p>
          <w:p w:rsidR="00E15564" w:rsidRPr="00E15564" w:rsidRDefault="00E15564" w:rsidP="00E1556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E1556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4" w:rsidRPr="00E15564" w:rsidRDefault="00E15564" w:rsidP="00E1556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E15564"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4" w:rsidRPr="00E15564" w:rsidRDefault="00E15564" w:rsidP="00E1556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E15564">
              <w:rPr>
                <w:rFonts w:ascii="Times New Roman" w:hAnsi="Times New Roman" w:cs="Times New Roman"/>
              </w:rPr>
              <w:t xml:space="preserve">План, </w:t>
            </w:r>
          </w:p>
          <w:p w:rsidR="00E15564" w:rsidRPr="00E15564" w:rsidRDefault="00E15564" w:rsidP="00E1556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E1556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4" w:rsidRPr="00E15564" w:rsidRDefault="00E15564" w:rsidP="00E1556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E15564">
              <w:rPr>
                <w:rFonts w:ascii="Times New Roman" w:hAnsi="Times New Roman" w:cs="Times New Roman"/>
              </w:rPr>
              <w:t xml:space="preserve">Факт, </w:t>
            </w:r>
          </w:p>
          <w:p w:rsidR="00E15564" w:rsidRPr="00E15564" w:rsidRDefault="00E15564" w:rsidP="00E1556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E1556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4" w:rsidRPr="00E15564" w:rsidRDefault="00E15564" w:rsidP="00E1556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E15564">
              <w:rPr>
                <w:rFonts w:ascii="Times New Roman" w:hAnsi="Times New Roman" w:cs="Times New Roman"/>
              </w:rPr>
              <w:t>% выполнения</w:t>
            </w:r>
          </w:p>
        </w:tc>
      </w:tr>
      <w:tr w:rsidR="00E15564" w:rsidRPr="00E15564" w:rsidTr="00816102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64" w:rsidRPr="00E15564" w:rsidRDefault="00E15564" w:rsidP="00E1556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E15564">
              <w:rPr>
                <w:rFonts w:ascii="Times New Roman" w:hAnsi="Times New Roman" w:cs="Times New Roman"/>
              </w:rPr>
              <w:t>Заработная плата и начисления на выплаты по оплате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4" w:rsidRPr="00E15564" w:rsidRDefault="00E15564" w:rsidP="00E1556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E15564">
              <w:rPr>
                <w:rFonts w:ascii="Times New Roman" w:hAnsi="Times New Roman" w:cs="Times New Roman"/>
              </w:rPr>
              <w:t>39 371609,77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4" w:rsidRPr="00E15564" w:rsidRDefault="00E15564" w:rsidP="00E1556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E15564">
              <w:rPr>
                <w:rFonts w:ascii="Times New Roman" w:hAnsi="Times New Roman" w:cs="Times New Roman"/>
              </w:rPr>
              <w:t>39 362 570,18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4" w:rsidRPr="00E15564" w:rsidRDefault="00E15564" w:rsidP="00E1556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E15564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4" w:rsidRPr="00E15564" w:rsidRDefault="00E15564" w:rsidP="00E1556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E15564">
              <w:rPr>
                <w:rFonts w:ascii="Times New Roman" w:hAnsi="Times New Roman" w:cs="Times New Roman"/>
              </w:rPr>
              <w:t>60 090 240,29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4" w:rsidRPr="00E15564" w:rsidRDefault="00E15564" w:rsidP="00E1556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E15564">
              <w:rPr>
                <w:rFonts w:ascii="Times New Roman" w:hAnsi="Times New Roman" w:cs="Times New Roman"/>
              </w:rPr>
              <w:t>59 363 756,33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4" w:rsidRPr="00E15564" w:rsidRDefault="00E15564" w:rsidP="00E1556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E15564">
              <w:rPr>
                <w:rFonts w:ascii="Times New Roman" w:hAnsi="Times New Roman" w:cs="Times New Roman"/>
              </w:rPr>
              <w:t>99 %</w:t>
            </w:r>
          </w:p>
        </w:tc>
      </w:tr>
      <w:tr w:rsidR="00E15564" w:rsidRPr="00E15564" w:rsidTr="00816102">
        <w:trPr>
          <w:trHeight w:val="1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64" w:rsidRPr="00E15564" w:rsidRDefault="00E15564" w:rsidP="00E1556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noProof/>
              </w:rPr>
            </w:pPr>
            <w:r w:rsidRPr="00E15564">
              <w:rPr>
                <w:rFonts w:ascii="Times New Roman" w:hAnsi="Times New Roman" w:cs="Times New Roman"/>
                <w:noProof/>
              </w:rPr>
              <w:t>Услуги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4" w:rsidRPr="00E15564" w:rsidRDefault="00E15564" w:rsidP="00E1556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noProof/>
              </w:rPr>
            </w:pPr>
            <w:r w:rsidRPr="00E15564">
              <w:rPr>
                <w:rFonts w:ascii="Times New Roman" w:hAnsi="Times New Roman" w:cs="Times New Roman"/>
                <w:noProof/>
              </w:rPr>
              <w:t>211 506,01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4" w:rsidRPr="00E15564" w:rsidRDefault="00E15564" w:rsidP="00E1556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noProof/>
              </w:rPr>
            </w:pPr>
            <w:r w:rsidRPr="00E15564">
              <w:rPr>
                <w:rFonts w:ascii="Times New Roman" w:hAnsi="Times New Roman" w:cs="Times New Roman"/>
                <w:noProof/>
              </w:rPr>
              <w:t>211 506,01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4" w:rsidRPr="00E15564" w:rsidRDefault="00E15564" w:rsidP="00E1556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noProof/>
              </w:rPr>
            </w:pPr>
            <w:r w:rsidRPr="00E15564">
              <w:rPr>
                <w:rFonts w:ascii="Times New Roman" w:hAnsi="Times New Roman" w:cs="Times New Roman"/>
                <w:noProof/>
              </w:rPr>
              <w:t>100 %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4" w:rsidRPr="00E15564" w:rsidRDefault="00E15564" w:rsidP="00E1556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noProof/>
              </w:rPr>
            </w:pPr>
            <w:r w:rsidRPr="00E15564">
              <w:rPr>
                <w:rFonts w:ascii="Times New Roman" w:hAnsi="Times New Roman" w:cs="Times New Roman"/>
                <w:noProof/>
              </w:rPr>
              <w:t>290 000,00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4" w:rsidRPr="00E15564" w:rsidRDefault="00E15564" w:rsidP="00E1556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noProof/>
              </w:rPr>
            </w:pPr>
            <w:r w:rsidRPr="00E15564">
              <w:rPr>
                <w:rFonts w:ascii="Times New Roman" w:hAnsi="Times New Roman" w:cs="Times New Roman"/>
                <w:noProof/>
              </w:rPr>
              <w:t>258 494,26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4" w:rsidRPr="00E15564" w:rsidRDefault="00E15564" w:rsidP="00E1556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E15564">
              <w:rPr>
                <w:rFonts w:ascii="Times New Roman" w:hAnsi="Times New Roman" w:cs="Times New Roman"/>
              </w:rPr>
              <w:t>89 %</w:t>
            </w:r>
          </w:p>
        </w:tc>
      </w:tr>
      <w:tr w:rsidR="00E15564" w:rsidRPr="00E15564" w:rsidTr="00816102">
        <w:trPr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64" w:rsidRPr="00E15564" w:rsidRDefault="00E15564" w:rsidP="00E1556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noProof/>
              </w:rPr>
            </w:pPr>
            <w:r w:rsidRPr="00E15564">
              <w:rPr>
                <w:rFonts w:ascii="Times New Roman" w:hAnsi="Times New Roman" w:cs="Times New Roman"/>
                <w:noProof/>
              </w:rPr>
              <w:t>Транспортные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4" w:rsidRPr="00E15564" w:rsidRDefault="00E15564" w:rsidP="00E1556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noProof/>
              </w:rPr>
            </w:pPr>
            <w:r w:rsidRPr="00E15564">
              <w:rPr>
                <w:rFonts w:ascii="Times New Roman" w:hAnsi="Times New Roman" w:cs="Times New Roman"/>
                <w:noProof/>
              </w:rPr>
              <w:t>43 230,00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4" w:rsidRPr="00E15564" w:rsidRDefault="00E15564" w:rsidP="00E1556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noProof/>
              </w:rPr>
            </w:pPr>
            <w:r w:rsidRPr="00E15564">
              <w:rPr>
                <w:rFonts w:ascii="Times New Roman" w:hAnsi="Times New Roman" w:cs="Times New Roman"/>
                <w:noProof/>
              </w:rPr>
              <w:t>43 230,00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4" w:rsidRPr="00E15564" w:rsidRDefault="00E15564" w:rsidP="00E1556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E15564">
              <w:rPr>
                <w:rFonts w:ascii="Times New Roman" w:hAnsi="Times New Roman" w:cs="Times New Roman"/>
                <w:noProof/>
              </w:rPr>
              <w:t>100 %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4" w:rsidRPr="00E15564" w:rsidRDefault="00E15564" w:rsidP="00E1556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noProof/>
              </w:rPr>
            </w:pPr>
            <w:r w:rsidRPr="00E15564">
              <w:rPr>
                <w:rFonts w:ascii="Times New Roman" w:hAnsi="Times New Roman" w:cs="Times New Roman"/>
                <w:noProof/>
              </w:rPr>
              <w:t>120 000,00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4" w:rsidRPr="00E15564" w:rsidRDefault="00E15564" w:rsidP="00E1556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noProof/>
              </w:rPr>
            </w:pPr>
            <w:r w:rsidRPr="00E15564">
              <w:rPr>
                <w:rFonts w:ascii="Times New Roman" w:hAnsi="Times New Roman" w:cs="Times New Roman"/>
                <w:noProof/>
              </w:rPr>
              <w:t>75 572,00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4" w:rsidRPr="00E15564" w:rsidRDefault="00E15564" w:rsidP="00E1556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E15564">
              <w:rPr>
                <w:rFonts w:ascii="Times New Roman" w:hAnsi="Times New Roman" w:cs="Times New Roman"/>
              </w:rPr>
              <w:t>63 %</w:t>
            </w:r>
          </w:p>
        </w:tc>
      </w:tr>
      <w:tr w:rsidR="00E15564" w:rsidRPr="00E15564" w:rsidTr="00816102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64" w:rsidRPr="00E15564" w:rsidRDefault="00E15564" w:rsidP="00E1556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noProof/>
              </w:rPr>
            </w:pPr>
            <w:r w:rsidRPr="00E15564">
              <w:rPr>
                <w:rFonts w:ascii="Times New Roman" w:hAnsi="Times New Roman" w:cs="Times New Roman"/>
                <w:noProof/>
              </w:rPr>
              <w:t>Услуги по содержанию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4" w:rsidRPr="00E15564" w:rsidRDefault="00E15564" w:rsidP="00E1556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E15564">
              <w:rPr>
                <w:rFonts w:ascii="Times New Roman" w:hAnsi="Times New Roman" w:cs="Times New Roman"/>
              </w:rPr>
              <w:t>97 857,00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4" w:rsidRPr="00E15564" w:rsidRDefault="00E15564" w:rsidP="00E1556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E15564">
              <w:rPr>
                <w:rFonts w:ascii="Times New Roman" w:hAnsi="Times New Roman" w:cs="Times New Roman"/>
              </w:rPr>
              <w:t>97 857,00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4" w:rsidRPr="00E15564" w:rsidRDefault="00E15564" w:rsidP="00E1556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E15564">
              <w:rPr>
                <w:rFonts w:ascii="Times New Roman" w:hAnsi="Times New Roman" w:cs="Times New Roman"/>
                <w:noProof/>
              </w:rPr>
              <w:t>100 %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4" w:rsidRPr="00E15564" w:rsidRDefault="00E15564" w:rsidP="00E1556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E15564">
              <w:rPr>
                <w:rFonts w:ascii="Times New Roman" w:hAnsi="Times New Roman" w:cs="Times New Roman"/>
              </w:rPr>
              <w:t>200 000,00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4" w:rsidRPr="00E15564" w:rsidRDefault="00E15564" w:rsidP="00E1556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noProof/>
              </w:rPr>
            </w:pPr>
            <w:r w:rsidRPr="00E15564">
              <w:rPr>
                <w:rFonts w:ascii="Times New Roman" w:hAnsi="Times New Roman" w:cs="Times New Roman"/>
                <w:noProof/>
              </w:rPr>
              <w:t>199 900,00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4" w:rsidRPr="00E15564" w:rsidRDefault="00E15564" w:rsidP="00E1556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E15564">
              <w:rPr>
                <w:rFonts w:ascii="Times New Roman" w:hAnsi="Times New Roman" w:cs="Times New Roman"/>
              </w:rPr>
              <w:t>100 %</w:t>
            </w:r>
          </w:p>
        </w:tc>
      </w:tr>
      <w:tr w:rsidR="00E15564" w:rsidRPr="00E15564" w:rsidTr="00816102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64" w:rsidRPr="00E15564" w:rsidRDefault="00E15564" w:rsidP="00E1556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noProof/>
              </w:rPr>
            </w:pPr>
            <w:r w:rsidRPr="00E15564">
              <w:rPr>
                <w:rFonts w:ascii="Times New Roman" w:hAnsi="Times New Roman" w:cs="Times New Roman"/>
                <w:noProof/>
              </w:rPr>
              <w:t>Прочие работы,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4" w:rsidRPr="00E15564" w:rsidRDefault="00E15564" w:rsidP="00E1556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noProof/>
              </w:rPr>
            </w:pPr>
            <w:r w:rsidRPr="00E15564">
              <w:rPr>
                <w:rFonts w:ascii="Times New Roman" w:hAnsi="Times New Roman" w:cs="Times New Roman"/>
                <w:noProof/>
              </w:rPr>
              <w:t>1 245 106,99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4" w:rsidRPr="00E15564" w:rsidRDefault="00E15564" w:rsidP="00E1556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noProof/>
              </w:rPr>
            </w:pPr>
            <w:r w:rsidRPr="00E15564">
              <w:rPr>
                <w:rFonts w:ascii="Times New Roman" w:hAnsi="Times New Roman" w:cs="Times New Roman"/>
                <w:noProof/>
              </w:rPr>
              <w:t>1 243 928,22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4" w:rsidRPr="00E15564" w:rsidRDefault="00E15564" w:rsidP="00E1556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E15564">
              <w:rPr>
                <w:rFonts w:ascii="Times New Roman" w:hAnsi="Times New Roman" w:cs="Times New Roman"/>
                <w:noProof/>
              </w:rPr>
              <w:t>100 %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4" w:rsidRPr="00E15564" w:rsidRDefault="00E15564" w:rsidP="00E1556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noProof/>
              </w:rPr>
            </w:pPr>
            <w:r w:rsidRPr="00E15564">
              <w:rPr>
                <w:rFonts w:ascii="Times New Roman" w:hAnsi="Times New Roman" w:cs="Times New Roman"/>
                <w:noProof/>
              </w:rPr>
              <w:t>1 028 142,86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4" w:rsidRPr="00E15564" w:rsidRDefault="00E15564" w:rsidP="00E1556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noProof/>
              </w:rPr>
            </w:pPr>
            <w:r w:rsidRPr="00E15564">
              <w:rPr>
                <w:rFonts w:ascii="Times New Roman" w:hAnsi="Times New Roman" w:cs="Times New Roman"/>
                <w:noProof/>
              </w:rPr>
              <w:t>976 772,54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4" w:rsidRPr="00E15564" w:rsidRDefault="00E15564" w:rsidP="00E1556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E15564">
              <w:rPr>
                <w:rFonts w:ascii="Times New Roman" w:hAnsi="Times New Roman" w:cs="Times New Roman"/>
              </w:rPr>
              <w:t>95 %</w:t>
            </w:r>
          </w:p>
        </w:tc>
      </w:tr>
      <w:tr w:rsidR="00E15564" w:rsidRPr="00E15564" w:rsidTr="00816102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64" w:rsidRPr="00E15564" w:rsidRDefault="00E15564" w:rsidP="00E1556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noProof/>
              </w:rPr>
            </w:pPr>
            <w:r w:rsidRPr="00E15564">
              <w:rPr>
                <w:rFonts w:ascii="Times New Roman" w:hAnsi="Times New Roman" w:cs="Times New Roman"/>
                <w:noProof/>
              </w:rPr>
              <w:t>Увеличение стоимости основных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4" w:rsidRPr="00E15564" w:rsidRDefault="00E15564" w:rsidP="00E1556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noProof/>
              </w:rPr>
            </w:pPr>
            <w:r w:rsidRPr="00E15564">
              <w:rPr>
                <w:rFonts w:ascii="Times New Roman" w:hAnsi="Times New Roman" w:cs="Times New Roman"/>
                <w:noProof/>
              </w:rPr>
              <w:t>1 087 043,35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4" w:rsidRPr="00E15564" w:rsidRDefault="00E15564" w:rsidP="00E1556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noProof/>
              </w:rPr>
            </w:pPr>
            <w:r w:rsidRPr="00E15564">
              <w:rPr>
                <w:rFonts w:ascii="Times New Roman" w:hAnsi="Times New Roman" w:cs="Times New Roman"/>
                <w:noProof/>
              </w:rPr>
              <w:t>1 087 043,35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4" w:rsidRPr="00E15564" w:rsidRDefault="00E15564" w:rsidP="00E1556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E15564">
              <w:rPr>
                <w:rFonts w:ascii="Times New Roman" w:hAnsi="Times New Roman" w:cs="Times New Roman"/>
                <w:noProof/>
              </w:rPr>
              <w:t>100 %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4" w:rsidRPr="00E15564" w:rsidRDefault="00E15564" w:rsidP="00E1556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noProof/>
              </w:rPr>
            </w:pPr>
            <w:r w:rsidRPr="00E15564">
              <w:rPr>
                <w:rFonts w:ascii="Times New Roman" w:hAnsi="Times New Roman" w:cs="Times New Roman"/>
                <w:noProof/>
              </w:rPr>
              <w:t>321 000,00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4" w:rsidRPr="00E15564" w:rsidRDefault="00E15564" w:rsidP="00E1556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noProof/>
              </w:rPr>
            </w:pPr>
            <w:r w:rsidRPr="00E15564">
              <w:rPr>
                <w:rFonts w:ascii="Times New Roman" w:hAnsi="Times New Roman" w:cs="Times New Roman"/>
                <w:noProof/>
              </w:rPr>
              <w:t>320 448,00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4" w:rsidRPr="00E15564" w:rsidRDefault="00E15564" w:rsidP="00E1556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E15564">
              <w:rPr>
                <w:rFonts w:ascii="Times New Roman" w:hAnsi="Times New Roman" w:cs="Times New Roman"/>
              </w:rPr>
              <w:t>100</w:t>
            </w:r>
          </w:p>
        </w:tc>
      </w:tr>
      <w:tr w:rsidR="00E15564" w:rsidRPr="00E15564" w:rsidTr="00816102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64" w:rsidRPr="00E15564" w:rsidRDefault="00E15564" w:rsidP="00E1556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noProof/>
              </w:rPr>
            </w:pPr>
            <w:r w:rsidRPr="00E15564">
              <w:rPr>
                <w:rFonts w:ascii="Times New Roman" w:hAnsi="Times New Roman" w:cs="Times New Roman"/>
                <w:noProof/>
              </w:rPr>
              <w:t>Увеличение стоимости материальных запасов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4" w:rsidRPr="00E15564" w:rsidRDefault="00E15564" w:rsidP="00E1556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E15564">
              <w:rPr>
                <w:rFonts w:ascii="Times New Roman" w:hAnsi="Times New Roman" w:cs="Times New Roman"/>
              </w:rPr>
              <w:t>844 641,23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4" w:rsidRPr="00E15564" w:rsidRDefault="00E15564" w:rsidP="00E1556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E15564">
              <w:rPr>
                <w:rFonts w:ascii="Times New Roman" w:hAnsi="Times New Roman" w:cs="Times New Roman"/>
              </w:rPr>
              <w:t>842 699,50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4" w:rsidRPr="00E15564" w:rsidRDefault="00E15564" w:rsidP="00E1556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E15564">
              <w:rPr>
                <w:rFonts w:ascii="Times New Roman" w:hAnsi="Times New Roman" w:cs="Times New Roman"/>
                <w:noProof/>
              </w:rPr>
              <w:t>100 %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4" w:rsidRPr="00E15564" w:rsidRDefault="00E15564" w:rsidP="00E1556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E15564">
              <w:rPr>
                <w:rFonts w:ascii="Times New Roman" w:hAnsi="Times New Roman" w:cs="Times New Roman"/>
              </w:rPr>
              <w:t>779 000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4" w:rsidRPr="00E15564" w:rsidRDefault="00E15564" w:rsidP="00E1556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noProof/>
              </w:rPr>
            </w:pPr>
            <w:r w:rsidRPr="00E15564">
              <w:rPr>
                <w:rFonts w:ascii="Times New Roman" w:hAnsi="Times New Roman" w:cs="Times New Roman"/>
                <w:noProof/>
              </w:rPr>
              <w:t>776 994,80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4" w:rsidRPr="00E15564" w:rsidRDefault="00E15564" w:rsidP="00E1556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E15564">
              <w:rPr>
                <w:rFonts w:ascii="Times New Roman" w:hAnsi="Times New Roman" w:cs="Times New Roman"/>
              </w:rPr>
              <w:t>100</w:t>
            </w:r>
          </w:p>
        </w:tc>
      </w:tr>
      <w:tr w:rsidR="00E15564" w:rsidRPr="00E15564" w:rsidTr="00816102">
        <w:trPr>
          <w:trHeight w:val="3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64" w:rsidRPr="00E15564" w:rsidRDefault="00E15564" w:rsidP="00E1556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noProof/>
              </w:rPr>
            </w:pPr>
            <w:r w:rsidRPr="00E15564">
              <w:rPr>
                <w:rFonts w:ascii="Times New Roman" w:hAnsi="Times New Roman" w:cs="Times New Roman"/>
                <w:noProof/>
              </w:rPr>
              <w:t>Прочие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4" w:rsidRPr="00E15564" w:rsidRDefault="00E15564" w:rsidP="00E1556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E15564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4" w:rsidRPr="00E15564" w:rsidRDefault="00E15564" w:rsidP="00E1556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E15564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4" w:rsidRPr="00E15564" w:rsidRDefault="00E15564" w:rsidP="00E1556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E15564">
              <w:rPr>
                <w:rFonts w:ascii="Times New Roman" w:hAnsi="Times New Roman" w:cs="Times New Roman"/>
                <w:noProof/>
              </w:rPr>
              <w:t>100 %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4" w:rsidRPr="00E15564" w:rsidRDefault="00E15564" w:rsidP="00E1556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E15564">
              <w:rPr>
                <w:rFonts w:ascii="Times New Roman" w:hAnsi="Times New Roman" w:cs="Times New Roman"/>
              </w:rPr>
              <w:t>10 467,67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4" w:rsidRPr="00E15564" w:rsidRDefault="00E15564" w:rsidP="00E1556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noProof/>
              </w:rPr>
            </w:pPr>
            <w:r w:rsidRPr="00E15564">
              <w:rPr>
                <w:rFonts w:ascii="Times New Roman" w:hAnsi="Times New Roman" w:cs="Times New Roman"/>
                <w:noProof/>
              </w:rPr>
              <w:t>692,29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4" w:rsidRPr="00E15564" w:rsidRDefault="00E15564" w:rsidP="00E1556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E15564">
              <w:rPr>
                <w:rFonts w:ascii="Times New Roman" w:hAnsi="Times New Roman" w:cs="Times New Roman"/>
              </w:rPr>
              <w:t>7 %</w:t>
            </w:r>
          </w:p>
          <w:p w:rsidR="00E15564" w:rsidRPr="00E15564" w:rsidRDefault="00E15564" w:rsidP="00E1556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564" w:rsidRPr="00E15564" w:rsidTr="00816102">
        <w:trPr>
          <w:trHeight w:val="3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4" w:rsidRPr="00E15564" w:rsidRDefault="00E15564" w:rsidP="00E1556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noProof/>
              </w:rPr>
            </w:pPr>
            <w:r w:rsidRPr="00E15564">
              <w:rPr>
                <w:rFonts w:ascii="Times New Roman" w:hAnsi="Times New Roman" w:cs="Times New Roman"/>
                <w:noProof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4" w:rsidRPr="00E15564" w:rsidRDefault="00E15564" w:rsidP="00E1556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E15564">
              <w:rPr>
                <w:rFonts w:ascii="Times New Roman" w:hAnsi="Times New Roman" w:cs="Times New Roman"/>
              </w:rPr>
              <w:t>42 901 144,35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4" w:rsidRPr="00E15564" w:rsidRDefault="00E15564" w:rsidP="00E1556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E15564">
              <w:rPr>
                <w:rFonts w:ascii="Times New Roman" w:hAnsi="Times New Roman" w:cs="Times New Roman"/>
              </w:rPr>
              <w:t>42 888 984,26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4" w:rsidRPr="00E15564" w:rsidRDefault="00E15564" w:rsidP="00E1556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E15564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4" w:rsidRPr="00E15564" w:rsidRDefault="00E15564" w:rsidP="00E1556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E15564">
              <w:rPr>
                <w:rFonts w:ascii="Times New Roman" w:hAnsi="Times New Roman" w:cs="Times New Roman"/>
              </w:rPr>
              <w:t>62 838 850,82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4" w:rsidRPr="00E15564" w:rsidRDefault="00E15564" w:rsidP="00E1556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noProof/>
              </w:rPr>
            </w:pPr>
            <w:r w:rsidRPr="00E15564">
              <w:rPr>
                <w:rFonts w:ascii="Times New Roman" w:hAnsi="Times New Roman" w:cs="Times New Roman"/>
                <w:noProof/>
              </w:rPr>
              <w:t>61 972 630,22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4" w:rsidRPr="00E15564" w:rsidRDefault="00E15564" w:rsidP="00E1556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E15564">
              <w:rPr>
                <w:rFonts w:ascii="Times New Roman" w:hAnsi="Times New Roman" w:cs="Times New Roman"/>
              </w:rPr>
              <w:t>99 %</w:t>
            </w:r>
          </w:p>
        </w:tc>
      </w:tr>
    </w:tbl>
    <w:p w:rsidR="00E15564" w:rsidRPr="00E15564" w:rsidRDefault="00E15564" w:rsidP="00E15564">
      <w:pPr>
        <w:pStyle w:val="Default"/>
        <w:shd w:val="clear" w:color="auto" w:fill="FFFFFF" w:themeFill="background1"/>
        <w:jc w:val="both"/>
        <w:rPr>
          <w:color w:val="auto"/>
          <w:sz w:val="28"/>
          <w:szCs w:val="28"/>
        </w:rPr>
      </w:pPr>
    </w:p>
    <w:p w:rsidR="00E15564" w:rsidRPr="00E15564" w:rsidRDefault="00E15564" w:rsidP="00816102">
      <w:pPr>
        <w:pStyle w:val="Default"/>
        <w:shd w:val="clear" w:color="auto" w:fill="FFFFFF" w:themeFill="background1"/>
        <w:ind w:firstLine="708"/>
        <w:jc w:val="both"/>
        <w:rPr>
          <w:color w:val="auto"/>
          <w:sz w:val="28"/>
          <w:szCs w:val="28"/>
        </w:rPr>
      </w:pPr>
      <w:r w:rsidRPr="00E15564">
        <w:rPr>
          <w:color w:val="auto"/>
          <w:sz w:val="28"/>
          <w:szCs w:val="28"/>
        </w:rPr>
        <w:t xml:space="preserve">Остаток средств по смете по итогам исполнения за 2014 год составил 866 220,60 рублей,  в том числе: </w:t>
      </w:r>
    </w:p>
    <w:p w:rsidR="00E15564" w:rsidRPr="00E15564" w:rsidRDefault="00E15564" w:rsidP="00E15564">
      <w:pPr>
        <w:pStyle w:val="Default"/>
        <w:shd w:val="clear" w:color="auto" w:fill="FFFFFF" w:themeFill="background1"/>
        <w:jc w:val="both"/>
        <w:rPr>
          <w:color w:val="auto"/>
          <w:sz w:val="28"/>
          <w:szCs w:val="28"/>
        </w:rPr>
      </w:pPr>
      <w:r w:rsidRPr="00E15564">
        <w:rPr>
          <w:color w:val="auto"/>
          <w:sz w:val="28"/>
          <w:szCs w:val="28"/>
        </w:rPr>
        <w:t xml:space="preserve">- по статье 211 «Заработная плата» - 209,7 тыс. рублей за счёт сложившейся экономии по </w:t>
      </w:r>
      <w:proofErr w:type="spellStart"/>
      <w:r w:rsidRPr="00E15564">
        <w:rPr>
          <w:color w:val="auto"/>
          <w:sz w:val="28"/>
          <w:szCs w:val="28"/>
        </w:rPr>
        <w:t>вакансионным</w:t>
      </w:r>
      <w:proofErr w:type="spellEnd"/>
      <w:r w:rsidRPr="00E15564">
        <w:rPr>
          <w:color w:val="auto"/>
          <w:sz w:val="28"/>
          <w:szCs w:val="28"/>
        </w:rPr>
        <w:t xml:space="preserve"> штатным единицам, замещение которых осуществлялось в процессе исполнения бюджета 2014 года,</w:t>
      </w:r>
    </w:p>
    <w:p w:rsidR="00E15564" w:rsidRPr="00E15564" w:rsidRDefault="00E15564" w:rsidP="00E15564">
      <w:pPr>
        <w:pStyle w:val="Default"/>
        <w:shd w:val="clear" w:color="auto" w:fill="FFFFFF" w:themeFill="background1"/>
        <w:jc w:val="both"/>
        <w:rPr>
          <w:color w:val="auto"/>
          <w:sz w:val="28"/>
          <w:szCs w:val="28"/>
        </w:rPr>
      </w:pPr>
      <w:r w:rsidRPr="00E15564">
        <w:rPr>
          <w:color w:val="auto"/>
          <w:sz w:val="28"/>
          <w:szCs w:val="28"/>
        </w:rPr>
        <w:t>- по статье 213 «Начисления на фонд оплаты труда» - 493,9 тыс. рублей за счёт снижения налогового вычета с 29,5%, учтенного в бюджете, до 23,7% по фактическому исполнению за 2014 год,</w:t>
      </w:r>
    </w:p>
    <w:p w:rsidR="00E15564" w:rsidRPr="00E15564" w:rsidRDefault="00E15564" w:rsidP="00E15564">
      <w:pPr>
        <w:pStyle w:val="Default"/>
        <w:shd w:val="clear" w:color="auto" w:fill="FFFFFF" w:themeFill="background1"/>
        <w:jc w:val="both"/>
        <w:rPr>
          <w:color w:val="auto"/>
          <w:sz w:val="28"/>
          <w:szCs w:val="28"/>
        </w:rPr>
      </w:pPr>
      <w:r w:rsidRPr="00E15564">
        <w:rPr>
          <w:color w:val="auto"/>
          <w:sz w:val="28"/>
          <w:szCs w:val="28"/>
        </w:rPr>
        <w:t>- по статье 212 «Прочие выплаты» - в объёме  22,9 тыс. рублей за счёт неиспользованных работниками Учреждения средств по компенсации льготному проезду в ежегодный отпуск,</w:t>
      </w:r>
    </w:p>
    <w:p w:rsidR="00E15564" w:rsidRPr="00E15564" w:rsidRDefault="00E15564" w:rsidP="00E15564">
      <w:pPr>
        <w:pStyle w:val="Default"/>
        <w:shd w:val="clear" w:color="auto" w:fill="FFFFFF" w:themeFill="background1"/>
        <w:jc w:val="both"/>
        <w:rPr>
          <w:color w:val="auto"/>
          <w:sz w:val="28"/>
          <w:szCs w:val="28"/>
        </w:rPr>
      </w:pPr>
      <w:r w:rsidRPr="00E15564">
        <w:rPr>
          <w:color w:val="auto"/>
          <w:sz w:val="28"/>
          <w:szCs w:val="28"/>
        </w:rPr>
        <w:t xml:space="preserve">- по статье 221 «Услуги связи» - в сумме 31,5 тыс. рублей за счёт экономии средств за оплату услуг Интернета, </w:t>
      </w:r>
    </w:p>
    <w:p w:rsidR="00E15564" w:rsidRPr="00E15564" w:rsidRDefault="00E15564" w:rsidP="00E15564">
      <w:pPr>
        <w:pStyle w:val="Default"/>
        <w:shd w:val="clear" w:color="auto" w:fill="FFFFFF" w:themeFill="background1"/>
        <w:jc w:val="both"/>
        <w:rPr>
          <w:color w:val="auto"/>
          <w:sz w:val="28"/>
          <w:szCs w:val="28"/>
        </w:rPr>
      </w:pPr>
      <w:r w:rsidRPr="00E15564">
        <w:rPr>
          <w:color w:val="auto"/>
          <w:sz w:val="28"/>
          <w:szCs w:val="28"/>
        </w:rPr>
        <w:t xml:space="preserve">- по статье 222 «Транспортные услуги» - в сумме 44,4 тыс. рублей за счёт экономии бюджетных средств на оплату проезда в служебные командировки и на курсы повышения квалификации, </w:t>
      </w:r>
    </w:p>
    <w:p w:rsidR="00E15564" w:rsidRPr="00E15564" w:rsidRDefault="00E15564" w:rsidP="00E15564">
      <w:pPr>
        <w:pStyle w:val="Default"/>
        <w:shd w:val="clear" w:color="auto" w:fill="FFFFFF" w:themeFill="background1"/>
        <w:jc w:val="both"/>
        <w:rPr>
          <w:color w:val="auto"/>
          <w:sz w:val="28"/>
          <w:szCs w:val="28"/>
        </w:rPr>
      </w:pPr>
      <w:r w:rsidRPr="00E15564">
        <w:rPr>
          <w:color w:val="auto"/>
          <w:sz w:val="28"/>
          <w:szCs w:val="28"/>
        </w:rPr>
        <w:t>- по статье 226 «Прочие услуги» - в объёме 51,4 тыс. рублей за счёт экономии средств по оплате курсов повышения квалификации</w:t>
      </w:r>
      <w:r w:rsidR="00816102">
        <w:rPr>
          <w:color w:val="auto"/>
          <w:sz w:val="28"/>
          <w:szCs w:val="28"/>
        </w:rPr>
        <w:t xml:space="preserve">                             </w:t>
      </w:r>
      <w:r w:rsidRPr="00E15564">
        <w:rPr>
          <w:color w:val="auto"/>
          <w:sz w:val="28"/>
          <w:szCs w:val="28"/>
        </w:rPr>
        <w:t xml:space="preserve"> и неиспользования средств по доставке денежной наличности,</w:t>
      </w:r>
    </w:p>
    <w:p w:rsidR="00E15564" w:rsidRPr="00E15564" w:rsidRDefault="00E15564" w:rsidP="00E15564">
      <w:pPr>
        <w:pStyle w:val="Default"/>
        <w:shd w:val="clear" w:color="auto" w:fill="FFFFFF" w:themeFill="background1"/>
        <w:jc w:val="both"/>
        <w:rPr>
          <w:color w:val="auto"/>
          <w:sz w:val="28"/>
          <w:szCs w:val="28"/>
        </w:rPr>
      </w:pPr>
      <w:r w:rsidRPr="00E15564">
        <w:rPr>
          <w:color w:val="auto"/>
          <w:sz w:val="28"/>
          <w:szCs w:val="28"/>
        </w:rPr>
        <w:lastRenderedPageBreak/>
        <w:t xml:space="preserve">- по статье 290 «Прочие расходы» - за счёт экономии средств в объёме 9,7 тыс. рублей, сложившейся  по оплате договоров приобретения почётных грамот, благодарственных писем, приветственных адресов.  </w:t>
      </w:r>
    </w:p>
    <w:p w:rsidR="00E15564" w:rsidRPr="00E15564" w:rsidRDefault="00E15564" w:rsidP="00E15564">
      <w:pPr>
        <w:pStyle w:val="Default"/>
        <w:shd w:val="clear" w:color="auto" w:fill="FFFFFF" w:themeFill="background1"/>
        <w:jc w:val="both"/>
        <w:rPr>
          <w:color w:val="auto"/>
          <w:sz w:val="28"/>
          <w:szCs w:val="28"/>
        </w:rPr>
      </w:pPr>
      <w:r w:rsidRPr="00E15564">
        <w:rPr>
          <w:color w:val="auto"/>
          <w:sz w:val="28"/>
          <w:szCs w:val="28"/>
        </w:rPr>
        <w:t xml:space="preserve">- по статье 310 «Увеличение стоимости основных средств» - 0,5 тыс. рублей за счёт экономии по контрактам, </w:t>
      </w:r>
    </w:p>
    <w:p w:rsidR="00E15564" w:rsidRPr="00E15564" w:rsidRDefault="00E15564" w:rsidP="00E15564">
      <w:pPr>
        <w:pStyle w:val="Default"/>
        <w:shd w:val="clear" w:color="auto" w:fill="FFFFFF" w:themeFill="background1"/>
        <w:jc w:val="both"/>
        <w:rPr>
          <w:color w:val="auto"/>
          <w:sz w:val="28"/>
          <w:szCs w:val="28"/>
        </w:rPr>
      </w:pPr>
      <w:r w:rsidRPr="00E15564">
        <w:rPr>
          <w:color w:val="auto"/>
          <w:sz w:val="28"/>
          <w:szCs w:val="28"/>
        </w:rPr>
        <w:t>- по статье 344 «Увеличение стоимости материальных активов» - 2,0 тыс. рублей за счёт экономии по контрактам.</w:t>
      </w:r>
    </w:p>
    <w:p w:rsidR="00E15564" w:rsidRPr="00E15564" w:rsidRDefault="00E15564" w:rsidP="00E15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>Общая балансовая стоимость имущества, закрепленного на праве  оперативного управления, амортизация основных средств, материальные запасы, основные средства до 3000 рублей отражены в таблице 2.</w:t>
      </w:r>
    </w:p>
    <w:p w:rsidR="00816102" w:rsidRDefault="00816102" w:rsidP="00E155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5564" w:rsidRPr="00E15564" w:rsidRDefault="00E15564" w:rsidP="00E155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3109"/>
        <w:gridCol w:w="3088"/>
        <w:gridCol w:w="3089"/>
      </w:tblGrid>
      <w:tr w:rsidR="00E15564" w:rsidRPr="00E15564" w:rsidTr="0081610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64" w:rsidRPr="00E15564" w:rsidRDefault="00E15564" w:rsidP="00E15564">
            <w:pPr>
              <w:jc w:val="center"/>
              <w:rPr>
                <w:sz w:val="28"/>
                <w:szCs w:val="28"/>
              </w:rPr>
            </w:pPr>
            <w:r w:rsidRPr="00E1556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64" w:rsidRPr="00E15564" w:rsidRDefault="00E15564" w:rsidP="00E15564">
            <w:pPr>
              <w:jc w:val="center"/>
              <w:rPr>
                <w:sz w:val="28"/>
                <w:szCs w:val="28"/>
              </w:rPr>
            </w:pPr>
            <w:r w:rsidRPr="00E15564">
              <w:rPr>
                <w:sz w:val="28"/>
                <w:szCs w:val="28"/>
              </w:rPr>
              <w:t>На начало отчетного периода 01.01.2014г. (руб.)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64" w:rsidRPr="00E15564" w:rsidRDefault="00E15564" w:rsidP="00E15564">
            <w:pPr>
              <w:jc w:val="center"/>
              <w:rPr>
                <w:sz w:val="28"/>
                <w:szCs w:val="28"/>
              </w:rPr>
            </w:pPr>
            <w:r w:rsidRPr="00E15564">
              <w:rPr>
                <w:sz w:val="28"/>
                <w:szCs w:val="28"/>
              </w:rPr>
              <w:t>На конец отчетного периода 31.12.2014г. (руб.)</w:t>
            </w:r>
          </w:p>
        </w:tc>
      </w:tr>
      <w:tr w:rsidR="00E15564" w:rsidRPr="00E15564" w:rsidTr="0081610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64" w:rsidRPr="00E15564" w:rsidRDefault="00E15564" w:rsidP="00E15564">
            <w:pPr>
              <w:jc w:val="both"/>
              <w:rPr>
                <w:sz w:val="28"/>
                <w:szCs w:val="28"/>
              </w:rPr>
            </w:pPr>
            <w:r w:rsidRPr="00E15564">
              <w:rPr>
                <w:sz w:val="28"/>
                <w:szCs w:val="28"/>
              </w:rPr>
              <w:t>Общая балансовая стоимость имущества учреждения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4" w:rsidRPr="00E15564" w:rsidRDefault="00E15564" w:rsidP="00E15564">
            <w:pPr>
              <w:jc w:val="center"/>
              <w:rPr>
                <w:sz w:val="28"/>
                <w:szCs w:val="28"/>
              </w:rPr>
            </w:pPr>
          </w:p>
          <w:p w:rsidR="00E15564" w:rsidRPr="00E15564" w:rsidRDefault="00E15564" w:rsidP="00E15564">
            <w:pPr>
              <w:jc w:val="center"/>
              <w:rPr>
                <w:sz w:val="28"/>
                <w:szCs w:val="28"/>
              </w:rPr>
            </w:pPr>
            <w:r w:rsidRPr="00E15564">
              <w:rPr>
                <w:sz w:val="28"/>
                <w:szCs w:val="28"/>
              </w:rPr>
              <w:t>3 872 174,22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4" w:rsidRPr="00E15564" w:rsidRDefault="00E15564" w:rsidP="00E15564">
            <w:pPr>
              <w:jc w:val="center"/>
              <w:rPr>
                <w:sz w:val="28"/>
                <w:szCs w:val="28"/>
              </w:rPr>
            </w:pPr>
          </w:p>
          <w:p w:rsidR="00E15564" w:rsidRPr="00E15564" w:rsidRDefault="00E15564" w:rsidP="00E15564">
            <w:pPr>
              <w:jc w:val="center"/>
              <w:rPr>
                <w:sz w:val="28"/>
                <w:szCs w:val="28"/>
              </w:rPr>
            </w:pPr>
            <w:r w:rsidRPr="00E15564">
              <w:rPr>
                <w:sz w:val="28"/>
                <w:szCs w:val="28"/>
              </w:rPr>
              <w:t>4 583 047,11</w:t>
            </w:r>
          </w:p>
        </w:tc>
      </w:tr>
      <w:tr w:rsidR="00E15564" w:rsidRPr="00E15564" w:rsidTr="0081610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64" w:rsidRPr="00E15564" w:rsidRDefault="00E15564" w:rsidP="00E15564">
            <w:pPr>
              <w:jc w:val="both"/>
              <w:rPr>
                <w:sz w:val="28"/>
                <w:szCs w:val="28"/>
              </w:rPr>
            </w:pPr>
            <w:r w:rsidRPr="00E15564">
              <w:rPr>
                <w:sz w:val="28"/>
                <w:szCs w:val="28"/>
              </w:rPr>
              <w:t xml:space="preserve">Амортизация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64" w:rsidRPr="00E15564" w:rsidRDefault="00E15564" w:rsidP="00E15564">
            <w:pPr>
              <w:jc w:val="center"/>
              <w:rPr>
                <w:sz w:val="28"/>
                <w:szCs w:val="28"/>
              </w:rPr>
            </w:pPr>
            <w:r w:rsidRPr="00E15564">
              <w:rPr>
                <w:sz w:val="28"/>
                <w:szCs w:val="28"/>
              </w:rPr>
              <w:t>3 650 996,96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64" w:rsidRPr="00E15564" w:rsidRDefault="00E15564" w:rsidP="00E15564">
            <w:pPr>
              <w:jc w:val="center"/>
              <w:rPr>
                <w:sz w:val="28"/>
                <w:szCs w:val="28"/>
              </w:rPr>
            </w:pPr>
            <w:r w:rsidRPr="00E15564">
              <w:rPr>
                <w:sz w:val="28"/>
                <w:szCs w:val="28"/>
              </w:rPr>
              <w:t>4 432 933,88</w:t>
            </w:r>
          </w:p>
        </w:tc>
      </w:tr>
      <w:tr w:rsidR="00E15564" w:rsidRPr="00E15564" w:rsidTr="0081610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64" w:rsidRPr="00E15564" w:rsidRDefault="00E15564" w:rsidP="00E15564">
            <w:pPr>
              <w:jc w:val="both"/>
              <w:rPr>
                <w:sz w:val="28"/>
                <w:szCs w:val="28"/>
              </w:rPr>
            </w:pPr>
            <w:r w:rsidRPr="00E15564">
              <w:rPr>
                <w:sz w:val="28"/>
                <w:szCs w:val="28"/>
              </w:rPr>
              <w:t>Материальные запасы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64" w:rsidRPr="00E15564" w:rsidRDefault="00E15564" w:rsidP="00E15564">
            <w:pPr>
              <w:jc w:val="center"/>
              <w:rPr>
                <w:sz w:val="28"/>
                <w:szCs w:val="28"/>
              </w:rPr>
            </w:pPr>
            <w:r w:rsidRPr="00E15564">
              <w:rPr>
                <w:sz w:val="28"/>
                <w:szCs w:val="28"/>
              </w:rPr>
              <w:t>367 768,59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64" w:rsidRPr="00E15564" w:rsidRDefault="00E15564" w:rsidP="00E15564">
            <w:pPr>
              <w:jc w:val="center"/>
              <w:rPr>
                <w:sz w:val="28"/>
                <w:szCs w:val="28"/>
              </w:rPr>
            </w:pPr>
            <w:r w:rsidRPr="00E15564">
              <w:rPr>
                <w:sz w:val="28"/>
                <w:szCs w:val="28"/>
              </w:rPr>
              <w:t>684 551,16</w:t>
            </w:r>
          </w:p>
        </w:tc>
      </w:tr>
      <w:tr w:rsidR="00E15564" w:rsidRPr="00E15564" w:rsidTr="0081610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64" w:rsidRPr="00E15564" w:rsidRDefault="00E15564" w:rsidP="00E15564">
            <w:pPr>
              <w:jc w:val="both"/>
              <w:rPr>
                <w:sz w:val="28"/>
                <w:szCs w:val="28"/>
              </w:rPr>
            </w:pPr>
            <w:r w:rsidRPr="00E15564">
              <w:rPr>
                <w:sz w:val="28"/>
                <w:szCs w:val="28"/>
              </w:rPr>
              <w:t>Основные средства до 3000 рублей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64" w:rsidRPr="00E15564" w:rsidRDefault="00E15564" w:rsidP="00E15564">
            <w:pPr>
              <w:jc w:val="center"/>
              <w:rPr>
                <w:sz w:val="28"/>
                <w:szCs w:val="28"/>
              </w:rPr>
            </w:pPr>
            <w:r w:rsidRPr="00E15564">
              <w:rPr>
                <w:sz w:val="28"/>
                <w:szCs w:val="28"/>
              </w:rPr>
              <w:t>130 553,89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64" w:rsidRPr="00E15564" w:rsidRDefault="00E15564" w:rsidP="00E15564">
            <w:pPr>
              <w:jc w:val="center"/>
              <w:rPr>
                <w:sz w:val="28"/>
                <w:szCs w:val="28"/>
              </w:rPr>
            </w:pPr>
            <w:r w:rsidRPr="00E15564">
              <w:rPr>
                <w:sz w:val="28"/>
                <w:szCs w:val="28"/>
              </w:rPr>
              <w:t>185 988,01</w:t>
            </w:r>
          </w:p>
        </w:tc>
      </w:tr>
    </w:tbl>
    <w:p w:rsidR="00E15564" w:rsidRPr="00E15564" w:rsidRDefault="00E15564" w:rsidP="00E15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>В 2014 году подготовлено четыре приказа по Учреждению на списание основных средств по ветхости, износу на сумму 622 521 (Шестьсот двадцать две тысячи пятьсот двадцать один) рубль 15 копеек.</w:t>
      </w:r>
    </w:p>
    <w:p w:rsidR="00E15564" w:rsidRPr="00E15564" w:rsidRDefault="00E15564" w:rsidP="00E15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>Осуществлена передача основных средств в Департамент имущественных, земельных отношений на сумму 88 984 (Восемьдесят восемь тысяч девятьсот восемьдесят четыре) рубля 24 коп.</w:t>
      </w:r>
    </w:p>
    <w:p w:rsidR="00E15564" w:rsidRPr="00E15564" w:rsidRDefault="00E15564" w:rsidP="00E15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>Принято основных средств от Департамента имущественных, земельных отношений на сумму 1 111 986 (Один миллион сто одиннадцать тысяч девятьсот восемьдесят шесть) рублей 40 коп.</w:t>
      </w:r>
    </w:p>
    <w:p w:rsidR="00E15564" w:rsidRPr="00E15564" w:rsidRDefault="00E15564" w:rsidP="00E15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>Приобретено основных средств на сумму 367 458 (Триста шестьдесят семь тысяч четыреста пятьдесят восемь) рублей 00 коп.</w:t>
      </w:r>
    </w:p>
    <w:p w:rsidR="00E15564" w:rsidRPr="00E15564" w:rsidRDefault="00E15564" w:rsidP="00E15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>Начислено амортизации основных средств на сумму 1 482 678 (Один миллион четыреста восемьдесят две тысячи шестьсот семьдесят восемь) рублей 00 коп.</w:t>
      </w:r>
    </w:p>
    <w:p w:rsidR="00E15564" w:rsidRPr="00E15564" w:rsidRDefault="00E15564" w:rsidP="00E15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>Списано на нужды учреждения материальных запасов в 2014 году на сумму 447 761 (Четыреста сорок семь тысяч семьсот  шестьдесят один) рубль 23 коп.</w:t>
      </w:r>
    </w:p>
    <w:p w:rsidR="00E15564" w:rsidRPr="00E15564" w:rsidRDefault="00E15564" w:rsidP="00E15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>Приобретено материальных запасов на сумму 783 641 (Семьсот восемьдесят три тысячи шестьсот сорок один) рубль 80 коп.</w:t>
      </w:r>
    </w:p>
    <w:p w:rsidR="00E15564" w:rsidRPr="00E15564" w:rsidRDefault="00E15564" w:rsidP="00E15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>В 2014 году в учреждении была проведена одна инвентаризация.</w:t>
      </w:r>
    </w:p>
    <w:p w:rsidR="00E15564" w:rsidRPr="00E15564" w:rsidRDefault="00E15564" w:rsidP="00E15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 xml:space="preserve">Специалистами Учреждения по направлениям деятельности принято участие в 2-х совещаниях с руководителями образовательных учреждений Ханты-Мансийского района, </w:t>
      </w:r>
      <w:proofErr w:type="gramStart"/>
      <w:r w:rsidRPr="00E15564">
        <w:rPr>
          <w:rFonts w:ascii="Times New Roman" w:hAnsi="Times New Roman" w:cs="Times New Roman"/>
          <w:sz w:val="28"/>
          <w:szCs w:val="28"/>
        </w:rPr>
        <w:t>подготовлено и прочитано</w:t>
      </w:r>
      <w:proofErr w:type="gramEnd"/>
      <w:r w:rsidRPr="00E15564">
        <w:rPr>
          <w:rFonts w:ascii="Times New Roman" w:hAnsi="Times New Roman" w:cs="Times New Roman"/>
          <w:sz w:val="28"/>
          <w:szCs w:val="28"/>
        </w:rPr>
        <w:t xml:space="preserve"> 4 сообщения на </w:t>
      </w:r>
      <w:r w:rsidRPr="00E15564">
        <w:rPr>
          <w:rFonts w:ascii="Times New Roman" w:hAnsi="Times New Roman" w:cs="Times New Roman"/>
          <w:sz w:val="28"/>
          <w:szCs w:val="28"/>
        </w:rPr>
        <w:lastRenderedPageBreak/>
        <w:t xml:space="preserve">совещаниях с руководителями образовательных учреждений района </w:t>
      </w:r>
      <w:r w:rsidR="0081610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15564">
        <w:rPr>
          <w:rFonts w:ascii="Times New Roman" w:hAnsi="Times New Roman" w:cs="Times New Roman"/>
          <w:sz w:val="28"/>
          <w:szCs w:val="28"/>
        </w:rPr>
        <w:t xml:space="preserve">в марте и августе 2014 года по темам: «Итоги исполнения бюджета отрасли «Образование» за 2013 год. Задачи на 2014 год», «Организация работы по ведению кадровой части в программе «Контур-зарплата», «Основные требования и этапы формирования бюджета на 2015 год», «Соблюдение законодательства РФ в части заключения муниципальных контрактов (гражданско-правовых договоров) на приобретение товаров (работ, услуг) для муниципальных нужд». </w:t>
      </w:r>
    </w:p>
    <w:p w:rsidR="00E15564" w:rsidRPr="00E15564" w:rsidRDefault="00E15564" w:rsidP="00E15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 xml:space="preserve">Специалисты Учреждения </w:t>
      </w:r>
      <w:proofErr w:type="gramStart"/>
      <w:r w:rsidRPr="00E15564">
        <w:rPr>
          <w:rFonts w:ascii="Times New Roman" w:hAnsi="Times New Roman" w:cs="Times New Roman"/>
          <w:sz w:val="28"/>
          <w:szCs w:val="28"/>
        </w:rPr>
        <w:t>приняли участие в 2-х заседаниях Совета руководителей образовательных учреждений Ханты-Мансийского района и подготовили</w:t>
      </w:r>
      <w:proofErr w:type="gramEnd"/>
      <w:r w:rsidRPr="00E15564">
        <w:rPr>
          <w:rFonts w:ascii="Times New Roman" w:hAnsi="Times New Roman" w:cs="Times New Roman"/>
          <w:sz w:val="28"/>
          <w:szCs w:val="28"/>
        </w:rPr>
        <w:t xml:space="preserve"> сообщения по темам: </w:t>
      </w:r>
      <w:proofErr w:type="gramStart"/>
      <w:r w:rsidRPr="00E15564">
        <w:rPr>
          <w:rFonts w:ascii="Times New Roman" w:hAnsi="Times New Roman" w:cs="Times New Roman"/>
          <w:sz w:val="28"/>
          <w:szCs w:val="28"/>
        </w:rPr>
        <w:t xml:space="preserve">«Реализация в сфере образования Ханты-Мансийского района Указа Президента Российской Федерации от </w:t>
      </w:r>
      <w:r w:rsidR="0081610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15564">
        <w:rPr>
          <w:rFonts w:ascii="Times New Roman" w:hAnsi="Times New Roman" w:cs="Times New Roman"/>
          <w:sz w:val="28"/>
          <w:szCs w:val="28"/>
        </w:rPr>
        <w:t xml:space="preserve">7 мая 2012 года № 597 «О мероприятиях по реализации государственной социальной политики по поэтапному повышению оплаты труда» </w:t>
      </w:r>
      <w:r w:rsidR="0081610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15564">
        <w:rPr>
          <w:rFonts w:ascii="Times New Roman" w:hAnsi="Times New Roman" w:cs="Times New Roman"/>
          <w:sz w:val="28"/>
          <w:szCs w:val="28"/>
        </w:rPr>
        <w:t>и «Проблемы малокомплектных дошкольных учреждений Ханты-Мансийского района при изменении с 01.01.2015 года полномочий органов власти и законодательства в сфере образования в части финансового обеспечения реализации программы дошкольного образования в Ханты-Мансийском автономном округе-Югре».</w:t>
      </w:r>
      <w:proofErr w:type="gramEnd"/>
    </w:p>
    <w:p w:rsidR="00E15564" w:rsidRPr="00E15564" w:rsidRDefault="00E15564" w:rsidP="00E15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 xml:space="preserve">Учреждением было </w:t>
      </w:r>
      <w:proofErr w:type="gramStart"/>
      <w:r w:rsidRPr="00E15564">
        <w:rPr>
          <w:rFonts w:ascii="Times New Roman" w:hAnsi="Times New Roman" w:cs="Times New Roman"/>
          <w:sz w:val="28"/>
          <w:szCs w:val="28"/>
        </w:rPr>
        <w:t>подготовлено и проведено</w:t>
      </w:r>
      <w:proofErr w:type="gramEnd"/>
      <w:r w:rsidRPr="00E15564">
        <w:rPr>
          <w:rFonts w:ascii="Times New Roman" w:hAnsi="Times New Roman" w:cs="Times New Roman"/>
          <w:sz w:val="28"/>
          <w:szCs w:val="28"/>
        </w:rPr>
        <w:t xml:space="preserve"> селекторное совещание</w:t>
      </w:r>
      <w:r w:rsidR="0081610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15564">
        <w:rPr>
          <w:rFonts w:ascii="Times New Roman" w:hAnsi="Times New Roman" w:cs="Times New Roman"/>
          <w:sz w:val="28"/>
          <w:szCs w:val="28"/>
        </w:rPr>
        <w:t xml:space="preserve"> с руководителями образовательных учреждений района посредством телекоммуникационной связи 04 декабря 2014 года по теме «Завершение финансового года, эффективное освоение средств бюджета 2014 года».</w:t>
      </w:r>
    </w:p>
    <w:p w:rsidR="00E15564" w:rsidRPr="00E15564" w:rsidRDefault="00E15564" w:rsidP="00E15564">
      <w:pPr>
        <w:pStyle w:val="Default"/>
        <w:shd w:val="clear" w:color="auto" w:fill="FFFFFF" w:themeFill="background1"/>
        <w:ind w:right="-1"/>
        <w:jc w:val="both"/>
        <w:rPr>
          <w:color w:val="auto"/>
          <w:sz w:val="28"/>
          <w:szCs w:val="28"/>
        </w:rPr>
      </w:pPr>
      <w:r w:rsidRPr="00E15564">
        <w:rPr>
          <w:color w:val="auto"/>
          <w:sz w:val="28"/>
          <w:szCs w:val="28"/>
        </w:rPr>
        <w:t>Специалисты Учреждения приняли участие в обучающем семинаре 16- 17 сентября на тему «Формирование и исполнение муниципального задания бюджетными, автономными и казёнными учреждениями в 2014 году», организованном комитетом по финансам администрации района.</w:t>
      </w:r>
    </w:p>
    <w:p w:rsidR="00E15564" w:rsidRPr="00E15564" w:rsidRDefault="00E15564" w:rsidP="00E155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564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Специалисты Учреждения приняли участие в формировании ежегодного публичного доклада главы администрации района за 2013 год, </w:t>
      </w:r>
      <w:r w:rsidR="0081610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E15564">
        <w:rPr>
          <w:rFonts w:ascii="Times New Roman" w:hAnsi="Times New Roman" w:cs="Times New Roman"/>
          <w:color w:val="000000"/>
          <w:sz w:val="28"/>
          <w:szCs w:val="28"/>
        </w:rPr>
        <w:t xml:space="preserve">в формировании следующих годовых докладов за 2013 год: о выполнении образовательной инициативы «Наша новая школа Югры», доклада </w:t>
      </w:r>
      <w:r w:rsidR="0081610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E15564">
        <w:rPr>
          <w:rFonts w:ascii="Times New Roman" w:hAnsi="Times New Roman" w:cs="Times New Roman"/>
          <w:color w:val="000000"/>
          <w:sz w:val="28"/>
          <w:szCs w:val="28"/>
        </w:rPr>
        <w:t>о результатах деятельности отрасли для Комитета экономической политики АХМР, доклада о показателях и результатах деятельности отрасли для ДО и МП ХМА</w:t>
      </w:r>
      <w:proofErr w:type="gramStart"/>
      <w:r w:rsidRPr="00E15564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E15564">
        <w:rPr>
          <w:rFonts w:ascii="Times New Roman" w:hAnsi="Times New Roman" w:cs="Times New Roman"/>
          <w:color w:val="000000"/>
          <w:sz w:val="28"/>
          <w:szCs w:val="28"/>
        </w:rPr>
        <w:t xml:space="preserve"> Югры.</w:t>
      </w:r>
    </w:p>
    <w:p w:rsidR="00E15564" w:rsidRPr="00E15564" w:rsidRDefault="00E15564" w:rsidP="00E15564">
      <w:pPr>
        <w:pStyle w:val="Default"/>
        <w:shd w:val="clear" w:color="auto" w:fill="FFFFFF" w:themeFill="background1"/>
        <w:ind w:right="-1"/>
        <w:jc w:val="both"/>
        <w:rPr>
          <w:color w:val="auto"/>
          <w:sz w:val="28"/>
          <w:szCs w:val="28"/>
        </w:rPr>
      </w:pPr>
      <w:r w:rsidRPr="00E15564">
        <w:rPr>
          <w:color w:val="auto"/>
          <w:sz w:val="28"/>
          <w:szCs w:val="28"/>
        </w:rPr>
        <w:t>Осуществлялось обучение специалистов Учреждения, обеспечивающих организацию работы по закупкам товаров, работ, услуг для муниципальных нужд, в 2014 году обучено 8 специалистов контрактной службы Учреждения. Прошли обучение 100% штатного состава специалистов, курирующих данное направление.</w:t>
      </w:r>
    </w:p>
    <w:p w:rsidR="00E15564" w:rsidRPr="00E15564" w:rsidRDefault="00E15564" w:rsidP="00E15564">
      <w:pPr>
        <w:pStyle w:val="Default"/>
        <w:shd w:val="clear" w:color="auto" w:fill="FFFFFF" w:themeFill="background1"/>
        <w:ind w:right="-1"/>
        <w:jc w:val="both"/>
        <w:rPr>
          <w:color w:val="auto"/>
          <w:sz w:val="28"/>
          <w:szCs w:val="28"/>
        </w:rPr>
      </w:pPr>
      <w:r w:rsidRPr="00E15564">
        <w:rPr>
          <w:color w:val="auto"/>
          <w:sz w:val="28"/>
          <w:szCs w:val="28"/>
        </w:rPr>
        <w:t xml:space="preserve">Учреждение в рамках исполняемой уставной деятельности осуществляет подготовку проектов нормативных и распорядительных документов, взаимодействует с государственным отраслевым органом исполнительной власти в сфере образования по вопросам исполнения системой образования района 5-ти отдельных государственных полномочий, передаваемых для исполнения на муниципальный уровень, </w:t>
      </w:r>
      <w:r w:rsidR="00816102">
        <w:rPr>
          <w:color w:val="auto"/>
          <w:sz w:val="28"/>
          <w:szCs w:val="28"/>
        </w:rPr>
        <w:t xml:space="preserve">                                 </w:t>
      </w:r>
      <w:r w:rsidRPr="00E15564">
        <w:rPr>
          <w:color w:val="auto"/>
          <w:sz w:val="28"/>
          <w:szCs w:val="28"/>
        </w:rPr>
        <w:lastRenderedPageBreak/>
        <w:t>и статистической отчётности системы образования по Ханты-Мансийскому району.</w:t>
      </w:r>
    </w:p>
    <w:p w:rsidR="00E15564" w:rsidRPr="00E15564" w:rsidRDefault="00E15564" w:rsidP="0081610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>Всего за 2014 год по Учреждению:</w:t>
      </w:r>
    </w:p>
    <w:p w:rsidR="00E15564" w:rsidRPr="00E15564" w:rsidRDefault="00E15564" w:rsidP="00E1556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>зарегистрировано входящих документов- 9.000 экз., исходящих документов -1.667 экз., внутренних входящих документов- 237 экз.</w:t>
      </w:r>
    </w:p>
    <w:p w:rsidR="00E15564" w:rsidRPr="00E15564" w:rsidRDefault="00E15564" w:rsidP="00E1556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>обработано документов, полученных на электронную почту Учреждения-  2.770 экз., направлено исходящих документов по электронной почте - 1.769 экз.</w:t>
      </w:r>
    </w:p>
    <w:p w:rsidR="00E15564" w:rsidRPr="00E15564" w:rsidRDefault="00E15564" w:rsidP="00E1556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 xml:space="preserve">подготовлено, </w:t>
      </w:r>
      <w:proofErr w:type="gramStart"/>
      <w:r w:rsidRPr="00E15564">
        <w:rPr>
          <w:rFonts w:ascii="Times New Roman" w:hAnsi="Times New Roman" w:cs="Times New Roman"/>
          <w:sz w:val="28"/>
          <w:szCs w:val="28"/>
        </w:rPr>
        <w:t>направлено и обработано</w:t>
      </w:r>
      <w:proofErr w:type="gramEnd"/>
      <w:r w:rsidRPr="00E15564">
        <w:rPr>
          <w:rFonts w:ascii="Times New Roman" w:hAnsi="Times New Roman" w:cs="Times New Roman"/>
          <w:sz w:val="28"/>
          <w:szCs w:val="28"/>
        </w:rPr>
        <w:t xml:space="preserve"> -</w:t>
      </w:r>
      <w:r w:rsidRPr="00E15564">
        <w:rPr>
          <w:rFonts w:ascii="Times New Roman" w:eastAsia="Times New Roman" w:hAnsi="Times New Roman" w:cs="Times New Roman"/>
          <w:sz w:val="28"/>
          <w:szCs w:val="28"/>
        </w:rPr>
        <w:t xml:space="preserve">  61.881 документов</w:t>
      </w:r>
      <w:r w:rsidRPr="00E15564">
        <w:rPr>
          <w:rFonts w:ascii="Times New Roman" w:hAnsi="Times New Roman" w:cs="Times New Roman"/>
          <w:sz w:val="28"/>
          <w:szCs w:val="28"/>
        </w:rPr>
        <w:t xml:space="preserve"> по всем видам и направлениям деятельности Учреждения.</w:t>
      </w:r>
    </w:p>
    <w:p w:rsidR="00E15564" w:rsidRPr="00E15564" w:rsidRDefault="00E15564" w:rsidP="00E1556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>В том числе:</w:t>
      </w:r>
    </w:p>
    <w:p w:rsidR="00E15564" w:rsidRPr="00E15564" w:rsidRDefault="00E15564" w:rsidP="00E1556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 xml:space="preserve">Оформлено приказов Учреждения по основной деятельности – 96, по личному составу- 174, по командировкам- 29, по отпускам- 148.  </w:t>
      </w:r>
    </w:p>
    <w:p w:rsidR="00E15564" w:rsidRPr="00E15564" w:rsidRDefault="00E15564" w:rsidP="00E155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15564">
        <w:rPr>
          <w:rFonts w:ascii="Times New Roman" w:eastAsia="Times New Roman" w:hAnsi="Times New Roman" w:cs="Times New Roman"/>
          <w:sz w:val="28"/>
          <w:szCs w:val="28"/>
        </w:rPr>
        <w:t>Подготовлено</w:t>
      </w:r>
      <w:r w:rsidRPr="00E15564">
        <w:rPr>
          <w:rFonts w:ascii="Times New Roman" w:hAnsi="Times New Roman" w:cs="Times New Roman"/>
          <w:sz w:val="28"/>
          <w:szCs w:val="28"/>
        </w:rPr>
        <w:t xml:space="preserve"> и снято</w:t>
      </w:r>
      <w:proofErr w:type="gramEnd"/>
      <w:r w:rsidRPr="00E15564">
        <w:rPr>
          <w:rFonts w:ascii="Times New Roman" w:hAnsi="Times New Roman" w:cs="Times New Roman"/>
          <w:sz w:val="28"/>
          <w:szCs w:val="28"/>
        </w:rPr>
        <w:t xml:space="preserve"> с контроля </w:t>
      </w:r>
      <w:r w:rsidRPr="00E15564">
        <w:rPr>
          <w:rFonts w:ascii="Times New Roman" w:eastAsia="Times New Roman" w:hAnsi="Times New Roman" w:cs="Times New Roman"/>
          <w:sz w:val="28"/>
          <w:szCs w:val="28"/>
        </w:rPr>
        <w:t xml:space="preserve">5 600 </w:t>
      </w:r>
      <w:r w:rsidRPr="00E15564">
        <w:rPr>
          <w:rFonts w:ascii="Times New Roman" w:hAnsi="Times New Roman" w:cs="Times New Roman"/>
          <w:sz w:val="28"/>
          <w:szCs w:val="28"/>
        </w:rPr>
        <w:t>документов, поставленных на контроль исполнения</w:t>
      </w:r>
      <w:r w:rsidRPr="00E155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5564" w:rsidRPr="00E15564" w:rsidRDefault="00E15564" w:rsidP="00E1556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 xml:space="preserve">Подготовлены письма в количестве 1967 документов в адрес Департамента образования и </w:t>
      </w:r>
      <w:proofErr w:type="gramStart"/>
      <w:r w:rsidRPr="00E15564">
        <w:rPr>
          <w:rFonts w:ascii="Times New Roman" w:hAnsi="Times New Roman" w:cs="Times New Roman"/>
          <w:sz w:val="28"/>
          <w:szCs w:val="28"/>
        </w:rPr>
        <w:t>молодёжной</w:t>
      </w:r>
      <w:proofErr w:type="gramEnd"/>
      <w:r w:rsidRPr="00E15564">
        <w:rPr>
          <w:rFonts w:ascii="Times New Roman" w:hAnsi="Times New Roman" w:cs="Times New Roman"/>
          <w:sz w:val="28"/>
          <w:szCs w:val="28"/>
        </w:rPr>
        <w:t xml:space="preserve"> политики ХМАО-Югры, администрации Ханты-Мансийского района, организаций и учреждений, индивидуальных предпринимателей и жителей района. </w:t>
      </w:r>
    </w:p>
    <w:p w:rsidR="00E15564" w:rsidRPr="00E15564" w:rsidRDefault="00E15564" w:rsidP="00E155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15564">
        <w:rPr>
          <w:rFonts w:ascii="Times New Roman" w:eastAsia="Times New Roman" w:hAnsi="Times New Roman" w:cs="Times New Roman"/>
          <w:sz w:val="28"/>
          <w:szCs w:val="28"/>
        </w:rPr>
        <w:t>Подгото</w:t>
      </w:r>
      <w:r w:rsidRPr="00E15564">
        <w:rPr>
          <w:rFonts w:ascii="Times New Roman" w:hAnsi="Times New Roman" w:cs="Times New Roman"/>
          <w:sz w:val="28"/>
          <w:szCs w:val="28"/>
        </w:rPr>
        <w:t>влено и обработано</w:t>
      </w:r>
      <w:proofErr w:type="gramEnd"/>
      <w:r w:rsidRPr="00E15564">
        <w:rPr>
          <w:rFonts w:ascii="Times New Roman" w:hAnsi="Times New Roman" w:cs="Times New Roman"/>
          <w:sz w:val="28"/>
          <w:szCs w:val="28"/>
        </w:rPr>
        <w:t xml:space="preserve"> документов в области бухгалтерского, бюджетного, налогового и финансово-хозяйственной деятельности - </w:t>
      </w:r>
      <w:r w:rsidRPr="00E15564">
        <w:rPr>
          <w:rFonts w:ascii="Times New Roman" w:eastAsia="Times New Roman" w:hAnsi="Times New Roman" w:cs="Times New Roman"/>
          <w:sz w:val="28"/>
          <w:szCs w:val="28"/>
        </w:rPr>
        <w:t xml:space="preserve">51 433. </w:t>
      </w:r>
      <w:r w:rsidRPr="00E15564">
        <w:rPr>
          <w:rFonts w:ascii="Times New Roman" w:hAnsi="Times New Roman" w:cs="Times New Roman"/>
          <w:sz w:val="28"/>
          <w:szCs w:val="28"/>
        </w:rPr>
        <w:t xml:space="preserve">В том числе, в адрес Комитета по финансам администрации Ханты-Мансийского района  </w:t>
      </w:r>
      <w:proofErr w:type="gramStart"/>
      <w:r w:rsidRPr="00E15564">
        <w:rPr>
          <w:rFonts w:ascii="Times New Roman" w:hAnsi="Times New Roman" w:cs="Times New Roman"/>
          <w:sz w:val="28"/>
          <w:szCs w:val="28"/>
        </w:rPr>
        <w:t>подготовлен и направлен</w:t>
      </w:r>
      <w:proofErr w:type="gramEnd"/>
      <w:r w:rsidRPr="00E15564">
        <w:rPr>
          <w:rFonts w:ascii="Times New Roman" w:hAnsi="Times New Roman" w:cs="Times New Roman"/>
          <w:sz w:val="28"/>
          <w:szCs w:val="28"/>
        </w:rPr>
        <w:t xml:space="preserve"> 23 801 документ.</w:t>
      </w:r>
    </w:p>
    <w:p w:rsidR="00E15564" w:rsidRPr="00E15564" w:rsidRDefault="00E15564" w:rsidP="00E1556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5564">
        <w:rPr>
          <w:rFonts w:ascii="Times New Roman" w:eastAsia="Times New Roman" w:hAnsi="Times New Roman" w:cs="Times New Roman"/>
          <w:sz w:val="28"/>
          <w:szCs w:val="28"/>
        </w:rPr>
        <w:t>Подготовлено</w:t>
      </w:r>
      <w:r w:rsidRPr="00E15564">
        <w:rPr>
          <w:rFonts w:ascii="Times New Roman" w:hAnsi="Times New Roman" w:cs="Times New Roman"/>
          <w:sz w:val="28"/>
          <w:szCs w:val="28"/>
        </w:rPr>
        <w:t xml:space="preserve"> и обработано</w:t>
      </w:r>
      <w:proofErr w:type="gramEnd"/>
      <w:r w:rsidRPr="00E15564">
        <w:rPr>
          <w:rFonts w:ascii="Times New Roman" w:hAnsi="Times New Roman" w:cs="Times New Roman"/>
          <w:sz w:val="28"/>
          <w:szCs w:val="28"/>
        </w:rPr>
        <w:t xml:space="preserve"> статистических отчетов, сведений, информаций  </w:t>
      </w:r>
      <w:r w:rsidRPr="00E15564">
        <w:rPr>
          <w:rFonts w:ascii="Times New Roman" w:eastAsia="Times New Roman" w:hAnsi="Times New Roman" w:cs="Times New Roman"/>
          <w:sz w:val="28"/>
          <w:szCs w:val="28"/>
        </w:rPr>
        <w:t>- 2.434</w:t>
      </w:r>
      <w:r w:rsidRPr="00E155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6102" w:rsidRDefault="00816102" w:rsidP="00E15564">
      <w:pPr>
        <w:pStyle w:val="Default"/>
        <w:shd w:val="clear" w:color="auto" w:fill="FFFFFF" w:themeFill="background1"/>
        <w:ind w:right="-1"/>
        <w:jc w:val="center"/>
        <w:rPr>
          <w:color w:val="auto"/>
          <w:sz w:val="28"/>
          <w:szCs w:val="28"/>
        </w:rPr>
      </w:pPr>
    </w:p>
    <w:p w:rsidR="00816102" w:rsidRDefault="00E15564" w:rsidP="00816102">
      <w:pPr>
        <w:pStyle w:val="Default"/>
        <w:shd w:val="clear" w:color="auto" w:fill="FFFFFF" w:themeFill="background1"/>
        <w:ind w:right="-1" w:firstLine="708"/>
        <w:jc w:val="center"/>
        <w:rPr>
          <w:color w:val="auto"/>
          <w:sz w:val="28"/>
          <w:szCs w:val="28"/>
        </w:rPr>
      </w:pPr>
      <w:r w:rsidRPr="00E15564">
        <w:rPr>
          <w:color w:val="auto"/>
          <w:sz w:val="28"/>
          <w:szCs w:val="28"/>
        </w:rPr>
        <w:t xml:space="preserve">Деятельность Учреждения по обслуживанию </w:t>
      </w:r>
    </w:p>
    <w:p w:rsidR="00E15564" w:rsidRPr="00E15564" w:rsidRDefault="00E15564" w:rsidP="00816102">
      <w:pPr>
        <w:pStyle w:val="Default"/>
        <w:shd w:val="clear" w:color="auto" w:fill="FFFFFF" w:themeFill="background1"/>
        <w:ind w:right="-1" w:firstLine="708"/>
        <w:jc w:val="center"/>
        <w:rPr>
          <w:color w:val="auto"/>
          <w:sz w:val="28"/>
          <w:szCs w:val="28"/>
        </w:rPr>
      </w:pPr>
      <w:r w:rsidRPr="00E15564">
        <w:rPr>
          <w:color w:val="auto"/>
          <w:sz w:val="28"/>
          <w:szCs w:val="28"/>
        </w:rPr>
        <w:t>образовательных учреждений района.</w:t>
      </w:r>
    </w:p>
    <w:p w:rsidR="00E15564" w:rsidRPr="00E15564" w:rsidRDefault="00E15564" w:rsidP="00E15564">
      <w:pPr>
        <w:pStyle w:val="Default"/>
        <w:shd w:val="clear" w:color="auto" w:fill="FFFFFF" w:themeFill="background1"/>
        <w:ind w:right="-1"/>
        <w:jc w:val="center"/>
        <w:rPr>
          <w:color w:val="auto"/>
          <w:sz w:val="28"/>
          <w:szCs w:val="28"/>
        </w:rPr>
      </w:pPr>
    </w:p>
    <w:p w:rsidR="00E15564" w:rsidRPr="00E15564" w:rsidRDefault="00E15564" w:rsidP="00816102">
      <w:pPr>
        <w:pStyle w:val="Default"/>
        <w:shd w:val="clear" w:color="auto" w:fill="FFFFFF" w:themeFill="background1"/>
        <w:ind w:right="-1" w:firstLine="708"/>
        <w:jc w:val="both"/>
        <w:rPr>
          <w:color w:val="auto"/>
          <w:sz w:val="28"/>
          <w:szCs w:val="28"/>
        </w:rPr>
      </w:pPr>
      <w:r w:rsidRPr="00E15564">
        <w:rPr>
          <w:color w:val="auto"/>
          <w:sz w:val="28"/>
          <w:szCs w:val="28"/>
        </w:rPr>
        <w:t xml:space="preserve">На основе </w:t>
      </w:r>
      <w:proofErr w:type="gramStart"/>
      <w:r w:rsidRPr="00E15564">
        <w:rPr>
          <w:color w:val="auto"/>
          <w:sz w:val="28"/>
          <w:szCs w:val="28"/>
        </w:rPr>
        <w:t>договорных</w:t>
      </w:r>
      <w:proofErr w:type="gramEnd"/>
      <w:r w:rsidRPr="00E15564">
        <w:rPr>
          <w:color w:val="auto"/>
          <w:sz w:val="28"/>
          <w:szCs w:val="28"/>
        </w:rPr>
        <w:t xml:space="preserve"> отношений Учреждение в 2014 году осуществляло деятельность в области бухгалтерского и налогового учёта </w:t>
      </w:r>
      <w:r w:rsidR="00816102">
        <w:rPr>
          <w:color w:val="auto"/>
          <w:sz w:val="28"/>
          <w:szCs w:val="28"/>
        </w:rPr>
        <w:t xml:space="preserve">                </w:t>
      </w:r>
      <w:r w:rsidRPr="00E15564">
        <w:rPr>
          <w:color w:val="auto"/>
          <w:sz w:val="28"/>
          <w:szCs w:val="28"/>
        </w:rPr>
        <w:t xml:space="preserve">с  22 муниципальными казенными дошкольными образовательными учреждениями, 17 муниципальными общеобразовательными учреждениями, 1 муниципальным бюджетным учреждением дополнительного образования, комитетом по образованию администрации Ханты-Мансийского района. Обеспечивалась деятельность по формированию и размещению муниципального заказа, организация работы по закупкам товаров, работ и услуг, договорным отношениям </w:t>
      </w:r>
      <w:r w:rsidR="00816102">
        <w:rPr>
          <w:color w:val="auto"/>
          <w:sz w:val="28"/>
          <w:szCs w:val="28"/>
        </w:rPr>
        <w:t xml:space="preserve">                     </w:t>
      </w:r>
      <w:r w:rsidRPr="00E15564">
        <w:rPr>
          <w:color w:val="auto"/>
          <w:sz w:val="28"/>
          <w:szCs w:val="28"/>
        </w:rPr>
        <w:t xml:space="preserve">и контроля в сфере закупок, экономическому обслуживанию образовательных учреждений, по подготовке и составлению бюджетных смет казённых учреждений, плана финансово-хозяйственной деятельности бюджетного учреждения и систематическому анализу финансово-хозяйственной деятельности исполнения бюджетных смет обслуживаемых учреждений. </w:t>
      </w:r>
    </w:p>
    <w:p w:rsidR="00E15564" w:rsidRPr="00E15564" w:rsidRDefault="00E15564" w:rsidP="00E15564">
      <w:pPr>
        <w:pStyle w:val="Default"/>
        <w:shd w:val="clear" w:color="auto" w:fill="FFFFFF" w:themeFill="background1"/>
        <w:ind w:right="-1"/>
        <w:jc w:val="both"/>
        <w:rPr>
          <w:color w:val="auto"/>
          <w:sz w:val="28"/>
          <w:szCs w:val="28"/>
        </w:rPr>
      </w:pPr>
      <w:r w:rsidRPr="00E15564">
        <w:rPr>
          <w:color w:val="auto"/>
          <w:sz w:val="28"/>
          <w:szCs w:val="28"/>
        </w:rPr>
        <w:lastRenderedPageBreak/>
        <w:t>Осуществлялся контроль над расходованием образовательными учреждениями бюджетных сре</w:t>
      </w:r>
      <w:proofErr w:type="gramStart"/>
      <w:r w:rsidRPr="00E15564">
        <w:rPr>
          <w:color w:val="auto"/>
          <w:sz w:val="28"/>
          <w:szCs w:val="28"/>
        </w:rPr>
        <w:t>дств в с</w:t>
      </w:r>
      <w:proofErr w:type="gramEnd"/>
      <w:r w:rsidRPr="00E15564">
        <w:rPr>
          <w:color w:val="auto"/>
          <w:sz w:val="28"/>
          <w:szCs w:val="28"/>
        </w:rPr>
        <w:t xml:space="preserve">оответствии с целевым назначением по доведённым лимитам бюджетных обязательств, бюджетным сметам, своевременным и правильным оформлением первичных учётных документов и законностью операций. </w:t>
      </w:r>
    </w:p>
    <w:p w:rsidR="00E15564" w:rsidRPr="00E15564" w:rsidRDefault="00E15564" w:rsidP="00E15564">
      <w:pPr>
        <w:pStyle w:val="Default"/>
        <w:shd w:val="clear" w:color="auto" w:fill="FFFFFF" w:themeFill="background1"/>
        <w:ind w:right="-1"/>
        <w:jc w:val="both"/>
        <w:rPr>
          <w:color w:val="auto"/>
          <w:sz w:val="28"/>
          <w:szCs w:val="28"/>
        </w:rPr>
      </w:pPr>
      <w:r w:rsidRPr="00E15564">
        <w:rPr>
          <w:color w:val="auto"/>
          <w:sz w:val="28"/>
          <w:szCs w:val="28"/>
        </w:rPr>
        <w:t>Оказывалось содействие в получении и оказании методической помощи образовательным учреждениям, ведущим бухгалтерский учёт самостоятельно: 3-м муниципальным казенным общеобразовательным учреждениям, 3-м муниципальным бюджетным общеобразовательным учреждениям.</w:t>
      </w:r>
    </w:p>
    <w:p w:rsidR="00E15564" w:rsidRPr="00E15564" w:rsidRDefault="00E15564" w:rsidP="00E15564">
      <w:pPr>
        <w:pStyle w:val="Default"/>
        <w:shd w:val="clear" w:color="auto" w:fill="FFFFFF" w:themeFill="background1"/>
        <w:ind w:right="-1"/>
        <w:jc w:val="both"/>
        <w:rPr>
          <w:color w:val="auto"/>
          <w:sz w:val="28"/>
          <w:szCs w:val="28"/>
        </w:rPr>
      </w:pPr>
      <w:r w:rsidRPr="00E15564">
        <w:rPr>
          <w:color w:val="auto"/>
          <w:sz w:val="28"/>
          <w:szCs w:val="28"/>
        </w:rPr>
        <w:t xml:space="preserve">Осуществлялось консультирование руководителей и бухгалтеров учреждений, консолидация бухгалтерской, бюджетной и статистической отчётности по отрасли. </w:t>
      </w:r>
    </w:p>
    <w:p w:rsidR="00E15564" w:rsidRPr="00E15564" w:rsidRDefault="00E15564" w:rsidP="00E1556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>По кассовому исполнению бюджета.</w:t>
      </w:r>
    </w:p>
    <w:p w:rsidR="00E15564" w:rsidRPr="00E15564" w:rsidRDefault="00E15564" w:rsidP="00E1556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15564" w:rsidRPr="00E15564" w:rsidRDefault="00E15564" w:rsidP="00E1556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5564">
        <w:rPr>
          <w:rFonts w:ascii="Times New Roman" w:hAnsi="Times New Roman" w:cs="Times New Roman"/>
          <w:sz w:val="28"/>
          <w:szCs w:val="28"/>
        </w:rPr>
        <w:t>Открыто по 2 лицевых счета в казенных учреждениях «Счет для учета операций со средствами Клиента», «Счет для учета операций со средствами, находящихся во временном распоряжении», 3 лицевых счета в бюджетном учреждении «Счет для учета средств от приносящей доход деятельности», «Счет для учета средств, доведенных на выполнение государственного (муниципального) задания», «Счет для учета средств, доведенных на иные цели».</w:t>
      </w:r>
      <w:proofErr w:type="gramEnd"/>
      <w:r w:rsidRPr="00E15564">
        <w:rPr>
          <w:rFonts w:ascii="Times New Roman" w:hAnsi="Times New Roman" w:cs="Times New Roman"/>
          <w:sz w:val="28"/>
          <w:szCs w:val="28"/>
        </w:rPr>
        <w:t xml:space="preserve"> Всего ведется операций по  85 лицевым счетам.</w:t>
      </w:r>
    </w:p>
    <w:p w:rsidR="00E15564" w:rsidRPr="00E15564" w:rsidRDefault="00E15564" w:rsidP="00E15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 xml:space="preserve">За 2014 год </w:t>
      </w:r>
      <w:proofErr w:type="gramStart"/>
      <w:r w:rsidRPr="00E15564">
        <w:rPr>
          <w:rFonts w:ascii="Times New Roman" w:hAnsi="Times New Roman" w:cs="Times New Roman"/>
          <w:sz w:val="28"/>
          <w:szCs w:val="28"/>
        </w:rPr>
        <w:t>составлено и направлено</w:t>
      </w:r>
      <w:proofErr w:type="gramEnd"/>
      <w:r w:rsidRPr="00E15564">
        <w:rPr>
          <w:rFonts w:ascii="Times New Roman" w:hAnsi="Times New Roman" w:cs="Times New Roman"/>
          <w:sz w:val="28"/>
          <w:szCs w:val="28"/>
        </w:rPr>
        <w:t xml:space="preserve"> в казначейство Комитета по финансам АХМР в программе  «АС-Бюджет» в УРМ  - 28 209 платежных поручений для исполнения бюджетных обязательств обслуживаемых учреждений.  Обработано 28.209 выписок по платежным поручениям </w:t>
      </w:r>
      <w:r w:rsidR="0081610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15564">
        <w:rPr>
          <w:rFonts w:ascii="Times New Roman" w:hAnsi="Times New Roman" w:cs="Times New Roman"/>
          <w:sz w:val="28"/>
          <w:szCs w:val="28"/>
        </w:rPr>
        <w:t xml:space="preserve">в программе 1-С. Подготовлено реестров платежных поручений- 504.  Обработано </w:t>
      </w:r>
      <w:proofErr w:type="spellStart"/>
      <w:r w:rsidRPr="00E15564">
        <w:rPr>
          <w:rFonts w:ascii="Times New Roman" w:hAnsi="Times New Roman" w:cs="Times New Roman"/>
          <w:sz w:val="28"/>
          <w:szCs w:val="28"/>
        </w:rPr>
        <w:t>приходно</w:t>
      </w:r>
      <w:proofErr w:type="spellEnd"/>
      <w:r w:rsidRPr="00E15564"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 w:rsidRPr="00E15564">
        <w:rPr>
          <w:rFonts w:ascii="Times New Roman" w:hAnsi="Times New Roman" w:cs="Times New Roman"/>
          <w:sz w:val="28"/>
          <w:szCs w:val="28"/>
        </w:rPr>
        <w:t>расходно</w:t>
      </w:r>
      <w:proofErr w:type="spellEnd"/>
      <w:r w:rsidRPr="00E15564">
        <w:rPr>
          <w:rFonts w:ascii="Times New Roman" w:hAnsi="Times New Roman" w:cs="Times New Roman"/>
          <w:sz w:val="28"/>
          <w:szCs w:val="28"/>
        </w:rPr>
        <w:t xml:space="preserve">  - кассовых документов – 685.  Занесено бюджетных обязатель</w:t>
      </w:r>
      <w:proofErr w:type="gramStart"/>
      <w:r w:rsidRPr="00E15564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E15564">
        <w:rPr>
          <w:rFonts w:ascii="Times New Roman" w:hAnsi="Times New Roman" w:cs="Times New Roman"/>
          <w:sz w:val="28"/>
          <w:szCs w:val="28"/>
        </w:rPr>
        <w:t xml:space="preserve">ограмму «АС-Бюджет» в УРМ  - 400. </w:t>
      </w:r>
    </w:p>
    <w:p w:rsidR="00E15564" w:rsidRPr="00E15564" w:rsidRDefault="00E15564" w:rsidP="00E15564">
      <w:pPr>
        <w:spacing w:after="0" w:line="240" w:lineRule="auto"/>
        <w:ind w:right="-79"/>
        <w:jc w:val="both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>Сформировано и направлено в адрес ДО и МП ХМА</w:t>
      </w:r>
      <w:proofErr w:type="gramStart"/>
      <w:r w:rsidRPr="00E1556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15564">
        <w:rPr>
          <w:rFonts w:ascii="Times New Roman" w:hAnsi="Times New Roman" w:cs="Times New Roman"/>
          <w:sz w:val="28"/>
          <w:szCs w:val="28"/>
        </w:rPr>
        <w:t xml:space="preserve"> Югры заявок на финансирование обязательств по исполняемым отдельным государственным полномочиям и занесено в программу «АС-Бюджет» - 575.</w:t>
      </w:r>
    </w:p>
    <w:p w:rsidR="00E15564" w:rsidRPr="00E15564" w:rsidRDefault="00E15564" w:rsidP="00E15564">
      <w:pPr>
        <w:spacing w:after="0" w:line="240" w:lineRule="auto"/>
        <w:ind w:right="-79"/>
        <w:jc w:val="both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 xml:space="preserve">Регулярно осуществляются экономические анализы исполнения бюджета отрасли, в пределах установленной компетенции отдела, </w:t>
      </w:r>
      <w:proofErr w:type="gramStart"/>
      <w:r w:rsidRPr="00E15564">
        <w:rPr>
          <w:rFonts w:ascii="Times New Roman" w:hAnsi="Times New Roman" w:cs="Times New Roman"/>
          <w:sz w:val="28"/>
          <w:szCs w:val="28"/>
        </w:rPr>
        <w:t>подготавливаются и доводятся</w:t>
      </w:r>
      <w:proofErr w:type="gramEnd"/>
      <w:r w:rsidRPr="00E15564">
        <w:rPr>
          <w:rFonts w:ascii="Times New Roman" w:hAnsi="Times New Roman" w:cs="Times New Roman"/>
          <w:sz w:val="28"/>
          <w:szCs w:val="28"/>
        </w:rPr>
        <w:t xml:space="preserve"> до руководителей обслуживаемых учреждений информации об исполнении бюджета  для принятия оперативных решений,  </w:t>
      </w:r>
    </w:p>
    <w:p w:rsidR="00E15564" w:rsidRPr="00E15564" w:rsidRDefault="00E15564" w:rsidP="00E15564">
      <w:pPr>
        <w:spacing w:after="0" w:line="240" w:lineRule="auto"/>
        <w:ind w:right="-79"/>
        <w:jc w:val="both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 xml:space="preserve">Осуществляется контроль соблюдения получателями средств субвенций из бюджета автономного округа условий их предоставления при исполнении  учреждениями 5-ти государственных полномочий </w:t>
      </w:r>
      <w:r w:rsidR="00816102">
        <w:rPr>
          <w:rFonts w:ascii="Times New Roman" w:hAnsi="Times New Roman" w:cs="Times New Roman"/>
          <w:sz w:val="28"/>
          <w:szCs w:val="28"/>
        </w:rPr>
        <w:t>–</w:t>
      </w:r>
      <w:r w:rsidRPr="00E15564">
        <w:rPr>
          <w:rFonts w:ascii="Times New Roman" w:hAnsi="Times New Roman" w:cs="Times New Roman"/>
          <w:sz w:val="28"/>
          <w:szCs w:val="28"/>
        </w:rPr>
        <w:t xml:space="preserve"> сформировано</w:t>
      </w:r>
      <w:r w:rsidR="0081610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15564">
        <w:rPr>
          <w:rFonts w:ascii="Times New Roman" w:hAnsi="Times New Roman" w:cs="Times New Roman"/>
          <w:sz w:val="28"/>
          <w:szCs w:val="28"/>
        </w:rPr>
        <w:t xml:space="preserve"> и направлено в ДО и МП ХМА</w:t>
      </w:r>
      <w:proofErr w:type="gramStart"/>
      <w:r w:rsidRPr="00E1556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15564">
        <w:rPr>
          <w:rFonts w:ascii="Times New Roman" w:hAnsi="Times New Roman" w:cs="Times New Roman"/>
          <w:sz w:val="28"/>
          <w:szCs w:val="28"/>
        </w:rPr>
        <w:t xml:space="preserve"> Югры, КФ АХМР, ГРБС и в МОУ 68 отчётов и 245 писем, информаций и анализов, подготовлено 67 проектов приказов Комитета по образованию в сфере деятельности поручаемых для выполнения полномочий ГРБС.</w:t>
      </w:r>
    </w:p>
    <w:p w:rsidR="00E15564" w:rsidRPr="00E15564" w:rsidRDefault="00E15564" w:rsidP="00E15564">
      <w:pPr>
        <w:spacing w:after="0" w:line="240" w:lineRule="auto"/>
        <w:ind w:right="-79"/>
        <w:jc w:val="both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lastRenderedPageBreak/>
        <w:t>Обеспечена на постоянной основе деятельность по обновлению и настройке обновлений по программным продуктам, уточнён в программе справочник КБК для электронного документооборота с отделом казначейства комитета по финансам АХМР – 24 программы.</w:t>
      </w:r>
    </w:p>
    <w:p w:rsidR="00E15564" w:rsidRPr="00E15564" w:rsidRDefault="00E15564" w:rsidP="00E15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 xml:space="preserve">Ведётся методическое и практическое сопровождение деятельности руководителей учреждений по размещению информации о деятельности 40 учреждений за 2013 год и в 2014 году на официальном сайте в сети Интернет </w:t>
      </w:r>
      <w:hyperlink r:id="rId9" w:history="1">
        <w:r w:rsidRPr="00E15564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15564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r w:rsidRPr="00E15564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bus</w:t>
        </w:r>
        <w:r w:rsidRPr="00E15564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15564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E15564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15564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15564">
        <w:rPr>
          <w:rFonts w:ascii="Times New Roman" w:hAnsi="Times New Roman" w:cs="Times New Roman"/>
          <w:sz w:val="28"/>
          <w:szCs w:val="28"/>
        </w:rPr>
        <w:t>.</w:t>
      </w:r>
    </w:p>
    <w:p w:rsidR="00E15564" w:rsidRPr="00E15564" w:rsidRDefault="00E15564" w:rsidP="00E15564">
      <w:pPr>
        <w:pStyle w:val="Default"/>
        <w:shd w:val="clear" w:color="auto" w:fill="FFFFFF" w:themeFill="background1"/>
        <w:ind w:right="-1"/>
        <w:jc w:val="both"/>
        <w:rPr>
          <w:color w:val="auto"/>
          <w:sz w:val="28"/>
          <w:szCs w:val="28"/>
        </w:rPr>
      </w:pPr>
      <w:r w:rsidRPr="00E15564">
        <w:rPr>
          <w:color w:val="auto"/>
          <w:sz w:val="28"/>
          <w:szCs w:val="28"/>
        </w:rPr>
        <w:t xml:space="preserve">Финансовый результат исполнения бюджетных обязательств обслуживаемыми учреждениями за 2014 год остался на уровне показателя за 2013 год, исполнение бюджета составило 1 351 624,4 тыс. рублей, или 97% от утверждённого плана. В том числе, по расходам за счёт средств местного бюджета – 581 053,2 </w:t>
      </w:r>
      <w:proofErr w:type="spellStart"/>
      <w:r w:rsidRPr="00E15564">
        <w:rPr>
          <w:color w:val="auto"/>
          <w:sz w:val="28"/>
          <w:szCs w:val="28"/>
        </w:rPr>
        <w:t>тыс</w:t>
      </w:r>
      <w:proofErr w:type="gramStart"/>
      <w:r w:rsidRPr="00E15564">
        <w:rPr>
          <w:color w:val="auto"/>
          <w:sz w:val="28"/>
          <w:szCs w:val="28"/>
        </w:rPr>
        <w:t>.р</w:t>
      </w:r>
      <w:proofErr w:type="gramEnd"/>
      <w:r w:rsidRPr="00E15564">
        <w:rPr>
          <w:color w:val="auto"/>
          <w:sz w:val="28"/>
          <w:szCs w:val="28"/>
        </w:rPr>
        <w:t>уб</w:t>
      </w:r>
      <w:proofErr w:type="spellEnd"/>
      <w:r w:rsidRPr="00E15564">
        <w:rPr>
          <w:color w:val="auto"/>
          <w:sz w:val="28"/>
          <w:szCs w:val="28"/>
        </w:rPr>
        <w:t xml:space="preserve">., по расходам за счёт федерального и регионального бюджетов – 770 571,2 </w:t>
      </w:r>
      <w:proofErr w:type="spellStart"/>
      <w:r w:rsidRPr="00E15564">
        <w:rPr>
          <w:color w:val="auto"/>
          <w:sz w:val="28"/>
          <w:szCs w:val="28"/>
        </w:rPr>
        <w:t>тыс.руб</w:t>
      </w:r>
      <w:proofErr w:type="spellEnd"/>
      <w:r w:rsidRPr="00E15564">
        <w:rPr>
          <w:color w:val="auto"/>
          <w:sz w:val="28"/>
          <w:szCs w:val="28"/>
        </w:rPr>
        <w:t>. Финансовый результат исполнения бюджетных обязательств за 2014 год учреждениями, обслуживаемыми МКУ ХМР «ЦБ по обслуживанию МОУ ХМР», составил 1 058 399  тыс. рублей, или 78,3 % от общего объёма кассового исполнения по отрасли «Образование».</w:t>
      </w:r>
    </w:p>
    <w:p w:rsidR="00816102" w:rsidRDefault="00816102" w:rsidP="00E1556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15564" w:rsidRPr="00E15564" w:rsidRDefault="00E15564" w:rsidP="00E1556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>По  подготовке, составлению бухгалтерской, финансовой, нало</w:t>
      </w:r>
      <w:r w:rsidRPr="00E15564">
        <w:rPr>
          <w:rFonts w:ascii="Times New Roman" w:hAnsi="Times New Roman" w:cs="Times New Roman"/>
          <w:sz w:val="28"/>
          <w:szCs w:val="28"/>
        </w:rPr>
        <w:softHyphen/>
        <w:t>говой, статистической отчетности и предоставлению ее в Федеральную налоговую службу, внебюд</w:t>
      </w:r>
      <w:r w:rsidRPr="00E15564">
        <w:rPr>
          <w:rFonts w:ascii="Times New Roman" w:hAnsi="Times New Roman" w:cs="Times New Roman"/>
          <w:sz w:val="28"/>
          <w:szCs w:val="28"/>
        </w:rPr>
        <w:softHyphen/>
        <w:t>жетные фонды, органы статистики, главному распорядителю бюджетных сре</w:t>
      </w:r>
      <w:proofErr w:type="gramStart"/>
      <w:r w:rsidRPr="00E15564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E15564">
        <w:rPr>
          <w:rFonts w:ascii="Times New Roman" w:hAnsi="Times New Roman" w:cs="Times New Roman"/>
          <w:sz w:val="28"/>
          <w:szCs w:val="28"/>
        </w:rPr>
        <w:t>орядке и сроки, установленные действующим законодательством Российской Федерации и муниципальными правовыми актами администрации района</w:t>
      </w:r>
    </w:p>
    <w:p w:rsidR="00E15564" w:rsidRPr="00E15564" w:rsidRDefault="00E15564" w:rsidP="00E1556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15564" w:rsidRPr="00E15564" w:rsidRDefault="00E15564" w:rsidP="0081610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 xml:space="preserve">За 2014 год обеспечивалась  подготовка и составление  консолидированной бухгалтерской, финансовой, налоговой, статистической  отчётности  за 2013 и 2014 годы по отрасли «Образование» и представление её в порядке и сроки, установленные действующим законодательством РФ </w:t>
      </w:r>
      <w:r w:rsidR="0081610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15564">
        <w:rPr>
          <w:rFonts w:ascii="Times New Roman" w:hAnsi="Times New Roman" w:cs="Times New Roman"/>
          <w:sz w:val="28"/>
          <w:szCs w:val="28"/>
        </w:rPr>
        <w:t>и муниципальными правовыми актами администрации района.</w:t>
      </w:r>
    </w:p>
    <w:p w:rsidR="00E15564" w:rsidRPr="00E15564" w:rsidRDefault="00E15564" w:rsidP="00E1556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>Статистические отчеты, сведения, информация, мониторинги:</w:t>
      </w:r>
    </w:p>
    <w:p w:rsidR="00E15564" w:rsidRPr="00E15564" w:rsidRDefault="00E15564" w:rsidP="00E1556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15564" w:rsidRPr="00E15564" w:rsidRDefault="00E15564" w:rsidP="0081610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 xml:space="preserve">За 2014 год </w:t>
      </w:r>
      <w:proofErr w:type="gramStart"/>
      <w:r w:rsidRPr="00E15564">
        <w:rPr>
          <w:rFonts w:ascii="Times New Roman" w:hAnsi="Times New Roman" w:cs="Times New Roman"/>
          <w:sz w:val="28"/>
          <w:szCs w:val="28"/>
        </w:rPr>
        <w:t>сформировано и направлено</w:t>
      </w:r>
      <w:proofErr w:type="gramEnd"/>
      <w:r w:rsidRPr="00E15564">
        <w:rPr>
          <w:rFonts w:ascii="Times New Roman" w:hAnsi="Times New Roman" w:cs="Times New Roman"/>
          <w:sz w:val="28"/>
          <w:szCs w:val="28"/>
        </w:rPr>
        <w:t xml:space="preserve"> в вышестоящие органы 2 887 отчётов о деятельности обслуживаемых образовательных учреждений Ханты-Мансийского района и Комитета по образованию АХМР в сфере установленной деятельности и в сфере полномочий главного распорядителя средств бюджета. В том числе:</w:t>
      </w:r>
    </w:p>
    <w:p w:rsidR="00E15564" w:rsidRPr="00E15564" w:rsidRDefault="00816102" w:rsidP="00E15564">
      <w:pPr>
        <w:pStyle w:val="ac"/>
        <w:tabs>
          <w:tab w:val="left" w:pos="1466"/>
        </w:tabs>
        <w:ind w:right="-1"/>
        <w:jc w:val="both"/>
        <w:rPr>
          <w:szCs w:val="28"/>
        </w:rPr>
      </w:pPr>
      <w:r>
        <w:rPr>
          <w:szCs w:val="28"/>
        </w:rPr>
        <w:tab/>
      </w:r>
      <w:proofErr w:type="gramStart"/>
      <w:r w:rsidR="00E15564" w:rsidRPr="00E15564">
        <w:rPr>
          <w:szCs w:val="28"/>
        </w:rPr>
        <w:t>Сформированы консолидированные отчеты о деятельности  46-ти образовательных учреждений района и Комитета по образованию АХМР и направлены</w:t>
      </w:r>
      <w:proofErr w:type="gramEnd"/>
      <w:r w:rsidR="00E15564" w:rsidRPr="00E15564">
        <w:rPr>
          <w:szCs w:val="28"/>
        </w:rPr>
        <w:t xml:space="preserve"> в органы Федеральной налоговой службы, отделение Пенсионного фонда Российской Федерации, Фонда социального страхования РФ и пр.  в количестве 772 шт. </w:t>
      </w:r>
    </w:p>
    <w:p w:rsidR="00E15564" w:rsidRPr="00E15564" w:rsidRDefault="00E15564" w:rsidP="00E15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lastRenderedPageBreak/>
        <w:t>Сформированы и направлены отчеты в адрес Департамента социального развития ХМА</w:t>
      </w:r>
      <w:proofErr w:type="gramStart"/>
      <w:r w:rsidRPr="00E1556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15564">
        <w:rPr>
          <w:rFonts w:ascii="Times New Roman" w:hAnsi="Times New Roman" w:cs="Times New Roman"/>
          <w:sz w:val="28"/>
          <w:szCs w:val="28"/>
        </w:rPr>
        <w:t xml:space="preserve"> Югры и Департамента имущественных и земельных отношений в количестве 663 шт.</w:t>
      </w:r>
    </w:p>
    <w:p w:rsidR="00E15564" w:rsidRPr="00E15564" w:rsidRDefault="00E15564" w:rsidP="00E15564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>Представлено в органы Росстата отчётов:</w:t>
      </w:r>
    </w:p>
    <w:p w:rsidR="00E15564" w:rsidRPr="00E15564" w:rsidRDefault="00E15564" w:rsidP="00E15564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>месячных отчетов -592</w:t>
      </w:r>
    </w:p>
    <w:p w:rsidR="00E15564" w:rsidRPr="00E15564" w:rsidRDefault="00E15564" w:rsidP="00E15564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>квартальных отчетов – 332</w:t>
      </w:r>
    </w:p>
    <w:p w:rsidR="00E15564" w:rsidRPr="00E15564" w:rsidRDefault="00E15564" w:rsidP="00E15564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>годовых отчетов – 195</w:t>
      </w:r>
    </w:p>
    <w:p w:rsidR="00E15564" w:rsidRPr="00E15564" w:rsidRDefault="00E15564" w:rsidP="00E15564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 xml:space="preserve">Представлено в адрес Департамента образования и </w:t>
      </w:r>
      <w:proofErr w:type="gramStart"/>
      <w:r w:rsidRPr="00E15564">
        <w:rPr>
          <w:rFonts w:ascii="Times New Roman" w:hAnsi="Times New Roman" w:cs="Times New Roman"/>
          <w:sz w:val="28"/>
          <w:szCs w:val="28"/>
        </w:rPr>
        <w:t>молодежной</w:t>
      </w:r>
      <w:proofErr w:type="gramEnd"/>
      <w:r w:rsidRPr="00E15564">
        <w:rPr>
          <w:rFonts w:ascii="Times New Roman" w:hAnsi="Times New Roman" w:cs="Times New Roman"/>
          <w:sz w:val="28"/>
          <w:szCs w:val="28"/>
        </w:rPr>
        <w:t xml:space="preserve"> политики ХМАО-Югры и в адрес администрации Ханты-Мансийского района отчётов:</w:t>
      </w:r>
    </w:p>
    <w:p w:rsidR="00E15564" w:rsidRPr="00E15564" w:rsidRDefault="00E15564" w:rsidP="00E15564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>месячных отчетов - 96</w:t>
      </w:r>
    </w:p>
    <w:p w:rsidR="00E15564" w:rsidRPr="00E15564" w:rsidRDefault="00E15564" w:rsidP="00E15564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>квартальных отчетов – 32</w:t>
      </w:r>
    </w:p>
    <w:p w:rsidR="00E15564" w:rsidRPr="00E15564" w:rsidRDefault="00E15564" w:rsidP="00E15564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>годовых отчетов – 205</w:t>
      </w:r>
    </w:p>
    <w:p w:rsidR="00E15564" w:rsidRPr="00E15564" w:rsidRDefault="00E15564" w:rsidP="00E1556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564">
        <w:rPr>
          <w:rFonts w:ascii="Times New Roman" w:hAnsi="Times New Roman" w:cs="Times New Roman"/>
          <w:color w:val="000000"/>
          <w:sz w:val="28"/>
          <w:szCs w:val="28"/>
        </w:rPr>
        <w:t>отчет по сети, штату и контингенту -1</w:t>
      </w:r>
    </w:p>
    <w:p w:rsidR="00E15564" w:rsidRPr="00E15564" w:rsidRDefault="00E15564" w:rsidP="00E15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 отчет за 2013 года по 42-м показателям результативности деятельности отрасли Образование, прогноз на 2014-2015 года </w:t>
      </w:r>
      <w:r w:rsidR="0081610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E15564">
        <w:rPr>
          <w:rFonts w:ascii="Times New Roman" w:hAnsi="Times New Roman" w:cs="Times New Roman"/>
          <w:color w:val="000000"/>
          <w:sz w:val="28"/>
          <w:szCs w:val="28"/>
        </w:rPr>
        <w:t>с пояснениями достигнутых значений на основании данных статистических отчетов учреждений о результатах финансово-хозяйственной и образовательной деятельности.</w:t>
      </w:r>
    </w:p>
    <w:p w:rsidR="00E15564" w:rsidRPr="00E15564" w:rsidRDefault="00E15564" w:rsidP="00E15564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564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Осуществлялось формирование показателей в базах данных "Статистика" и "Рейтинг, формировались статистические бюллетени, направлялись </w:t>
      </w:r>
      <w:r w:rsidR="0081610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E15564">
        <w:rPr>
          <w:rFonts w:ascii="Times New Roman" w:hAnsi="Times New Roman" w:cs="Times New Roman"/>
          <w:color w:val="000000"/>
          <w:sz w:val="28"/>
          <w:szCs w:val="28"/>
        </w:rPr>
        <w:t>в адрес обслуживаемых учреждений и в Комитет по образованию АХМР.</w:t>
      </w:r>
    </w:p>
    <w:p w:rsidR="00E15564" w:rsidRPr="00E15564" w:rsidRDefault="00E15564" w:rsidP="00E15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 xml:space="preserve">Осуществлялись мониторинги по направлениям деятельности отрасли «Образование» (сформировано, </w:t>
      </w:r>
      <w:proofErr w:type="gramStart"/>
      <w:r w:rsidRPr="00E15564">
        <w:rPr>
          <w:rFonts w:ascii="Times New Roman" w:hAnsi="Times New Roman" w:cs="Times New Roman"/>
          <w:sz w:val="28"/>
          <w:szCs w:val="28"/>
        </w:rPr>
        <w:t xml:space="preserve">размещено на сайте в сети Интернет </w:t>
      </w:r>
      <w:r w:rsidR="0081610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15564">
        <w:rPr>
          <w:rFonts w:ascii="Times New Roman" w:hAnsi="Times New Roman" w:cs="Times New Roman"/>
          <w:sz w:val="28"/>
          <w:szCs w:val="28"/>
        </w:rPr>
        <w:t>и направлено</w:t>
      </w:r>
      <w:proofErr w:type="gramEnd"/>
      <w:r w:rsidRPr="00E15564">
        <w:rPr>
          <w:rFonts w:ascii="Times New Roman" w:hAnsi="Times New Roman" w:cs="Times New Roman"/>
          <w:sz w:val="28"/>
          <w:szCs w:val="28"/>
        </w:rPr>
        <w:t xml:space="preserve"> 347 мониторингов):</w:t>
      </w:r>
    </w:p>
    <w:p w:rsidR="00E15564" w:rsidRPr="00E15564" w:rsidRDefault="00E15564" w:rsidP="00E15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 xml:space="preserve">численности работников ОУ, учащихся, воспитанников, заработной платы и размещаются на сайте АИС «Мониторинг Югра», </w:t>
      </w:r>
    </w:p>
    <w:p w:rsidR="00E15564" w:rsidRPr="00E15564" w:rsidRDefault="00E15564" w:rsidP="00E15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>мониторинги</w:t>
      </w:r>
      <w:r w:rsidRPr="00E15564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исполнения мероприятий муниципальной программы "Развитие образования </w:t>
      </w:r>
      <w:proofErr w:type="gramStart"/>
      <w:r w:rsidRPr="00E15564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155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15564">
        <w:rPr>
          <w:rFonts w:ascii="Times New Roman" w:hAnsi="Times New Roman" w:cs="Times New Roman"/>
          <w:color w:val="000000"/>
          <w:sz w:val="28"/>
          <w:szCs w:val="28"/>
        </w:rPr>
        <w:t>Ханты-Мансийском</w:t>
      </w:r>
      <w:proofErr w:type="gramEnd"/>
      <w:r w:rsidRPr="00E15564">
        <w:rPr>
          <w:rFonts w:ascii="Times New Roman" w:hAnsi="Times New Roman" w:cs="Times New Roman"/>
          <w:color w:val="000000"/>
          <w:sz w:val="28"/>
          <w:szCs w:val="28"/>
        </w:rPr>
        <w:t xml:space="preserve"> районе на 2014-2016 годы</w:t>
      </w:r>
      <w:r w:rsidRPr="00E15564">
        <w:rPr>
          <w:rFonts w:ascii="Times New Roman" w:hAnsi="Times New Roman" w:cs="Times New Roman"/>
          <w:sz w:val="28"/>
          <w:szCs w:val="28"/>
        </w:rPr>
        <w:t xml:space="preserve">»,   </w:t>
      </w:r>
    </w:p>
    <w:p w:rsidR="00E15564" w:rsidRPr="00E15564" w:rsidRDefault="00E15564" w:rsidP="00E155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564">
        <w:rPr>
          <w:rFonts w:ascii="Times New Roman" w:hAnsi="Times New Roman" w:cs="Times New Roman"/>
          <w:color w:val="000000"/>
          <w:sz w:val="28"/>
          <w:szCs w:val="28"/>
        </w:rPr>
        <w:t xml:space="preserve">мониторинг потребности в муниципальных услугах, </w:t>
      </w:r>
    </w:p>
    <w:p w:rsidR="00E15564" w:rsidRPr="00E15564" w:rsidRDefault="00E15564" w:rsidP="00E155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>мониторинг потребляемой тепловой и электроэнергии,</w:t>
      </w:r>
    </w:p>
    <w:p w:rsidR="00E15564" w:rsidRPr="00E15564" w:rsidRDefault="00E15564" w:rsidP="00E155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564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электронный мониторинг КПМО по учителям - сформировано 153 отчета по 17 подведомственным школам для заполнения мониторинга на сайте КПМО (ФОТ учителей, стимулирующие выплаты по учителям, выборка MAX начисленной заработной платы учителям в каждом ОУ, расчет </w:t>
      </w:r>
      <w:r w:rsidR="0081610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E15564">
        <w:rPr>
          <w:rFonts w:ascii="Times New Roman" w:hAnsi="Times New Roman" w:cs="Times New Roman"/>
          <w:color w:val="000000"/>
          <w:sz w:val="28"/>
          <w:szCs w:val="28"/>
        </w:rPr>
        <w:t>и выборка MAX и MIN заработной платы на ставку учителя),</w:t>
      </w:r>
    </w:p>
    <w:p w:rsidR="00E15564" w:rsidRPr="00E15564" w:rsidRDefault="00E15564" w:rsidP="00E155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564">
        <w:rPr>
          <w:rFonts w:ascii="Times New Roman" w:hAnsi="Times New Roman" w:cs="Times New Roman"/>
          <w:color w:val="000000"/>
          <w:sz w:val="28"/>
          <w:szCs w:val="28"/>
        </w:rPr>
        <w:t xml:space="preserve">мониторинг системы образования за 2013 </w:t>
      </w:r>
      <w:proofErr w:type="spellStart"/>
      <w:r w:rsidRPr="00E15564">
        <w:rPr>
          <w:rFonts w:ascii="Times New Roman" w:hAnsi="Times New Roman" w:cs="Times New Roman"/>
          <w:color w:val="000000"/>
          <w:sz w:val="28"/>
          <w:szCs w:val="28"/>
        </w:rPr>
        <w:t>го</w:t>
      </w:r>
      <w:proofErr w:type="spellEnd"/>
      <w:r w:rsidRPr="00E15564">
        <w:rPr>
          <w:rFonts w:ascii="Times New Roman" w:hAnsi="Times New Roman" w:cs="Times New Roman"/>
          <w:color w:val="000000"/>
          <w:sz w:val="28"/>
          <w:szCs w:val="28"/>
        </w:rPr>
        <w:t xml:space="preserve"> по данным статистических отчетов (около 100 показателей),</w:t>
      </w:r>
    </w:p>
    <w:p w:rsidR="00E15564" w:rsidRPr="00E15564" w:rsidRDefault="00E15564" w:rsidP="00E155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564">
        <w:rPr>
          <w:rFonts w:ascii="Times New Roman" w:hAnsi="Times New Roman" w:cs="Times New Roman"/>
          <w:color w:val="000000"/>
          <w:sz w:val="28"/>
          <w:szCs w:val="28"/>
        </w:rPr>
        <w:t xml:space="preserve"> мониторинг финансирования приоритетного национального проекта" </w:t>
      </w:r>
      <w:r w:rsidR="0081610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E15564">
        <w:rPr>
          <w:rFonts w:ascii="Times New Roman" w:hAnsi="Times New Roman" w:cs="Times New Roman"/>
          <w:color w:val="000000"/>
          <w:sz w:val="28"/>
          <w:szCs w:val="28"/>
        </w:rPr>
        <w:t xml:space="preserve">и реализации Указов Президента РФ, мониторинг  показателей по приоритетному проекту «Наша новая школа» за 2014 г. (формирование показателей по 23 школам), подготовлено 16 отчётов и показатели по 23-м учреждениям, </w:t>
      </w:r>
      <w:proofErr w:type="gramStart"/>
      <w:r w:rsidRPr="00E15564">
        <w:rPr>
          <w:rFonts w:ascii="Times New Roman" w:hAnsi="Times New Roman" w:cs="Times New Roman"/>
          <w:color w:val="000000"/>
          <w:sz w:val="28"/>
          <w:szCs w:val="28"/>
        </w:rPr>
        <w:t>размещены в сети Интернет и направлены</w:t>
      </w:r>
      <w:proofErr w:type="gramEnd"/>
      <w:r w:rsidRPr="00E15564">
        <w:rPr>
          <w:rFonts w:ascii="Times New Roman" w:hAnsi="Times New Roman" w:cs="Times New Roman"/>
          <w:color w:val="000000"/>
          <w:sz w:val="28"/>
          <w:szCs w:val="28"/>
        </w:rPr>
        <w:t xml:space="preserve"> в МОУ.</w:t>
      </w:r>
    </w:p>
    <w:p w:rsidR="00E15564" w:rsidRPr="00E15564" w:rsidRDefault="00E15564" w:rsidP="00E1556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Сформированы Социальные паспорта 46 МОУ, на основании данных Социальных паспортов по 46 ОУ сформирована база данных в сети Интернет на сайте Комитета по образованию в разрезе каждого МОУ,</w:t>
      </w:r>
      <w:r w:rsidRPr="00E155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564" w:rsidRPr="00E15564" w:rsidRDefault="00E15564" w:rsidP="00E155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564">
        <w:rPr>
          <w:rFonts w:ascii="Times New Roman" w:hAnsi="Times New Roman" w:cs="Times New Roman"/>
          <w:color w:val="000000"/>
          <w:sz w:val="28"/>
          <w:szCs w:val="28"/>
        </w:rPr>
        <w:t>Сформирован Паспорт социально-экономического положения отрасли Образования в разрезе населенных пунктов и сельских поселений по 50 показателям,</w:t>
      </w:r>
    </w:p>
    <w:p w:rsidR="00E15564" w:rsidRPr="00E15564" w:rsidRDefault="00E15564" w:rsidP="00E155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564">
        <w:rPr>
          <w:rFonts w:ascii="Times New Roman" w:hAnsi="Times New Roman" w:cs="Times New Roman"/>
          <w:color w:val="000000"/>
          <w:sz w:val="28"/>
          <w:szCs w:val="28"/>
        </w:rPr>
        <w:t>Сформированы семейно-демографические паспорта в разрезе населенных пунктов и сельских поселений Ханты-Мансийского района по 64 показателям,</w:t>
      </w:r>
    </w:p>
    <w:p w:rsidR="00E15564" w:rsidRPr="00E15564" w:rsidRDefault="00E15564" w:rsidP="00E155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15564">
        <w:rPr>
          <w:rFonts w:ascii="Times New Roman" w:hAnsi="Times New Roman" w:cs="Times New Roman"/>
          <w:color w:val="000000"/>
          <w:sz w:val="28"/>
          <w:szCs w:val="28"/>
        </w:rPr>
        <w:t>Формировались на регулярной основе сведения об использовании информационных и коммуникационных технологий и производстве связанных сними</w:t>
      </w:r>
      <w:proofErr w:type="gramEnd"/>
      <w:r w:rsidRPr="00E15564">
        <w:rPr>
          <w:rFonts w:ascii="Times New Roman" w:hAnsi="Times New Roman" w:cs="Times New Roman"/>
          <w:color w:val="000000"/>
          <w:sz w:val="28"/>
          <w:szCs w:val="28"/>
        </w:rPr>
        <w:t xml:space="preserve"> товаров (работ, услуг), и т.п. сведения, информации. </w:t>
      </w:r>
    </w:p>
    <w:p w:rsidR="00E15564" w:rsidRPr="00E15564" w:rsidRDefault="00E15564" w:rsidP="00E15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>По правовому  обеспечению.</w:t>
      </w:r>
    </w:p>
    <w:p w:rsidR="00E15564" w:rsidRPr="00E15564" w:rsidRDefault="00E15564" w:rsidP="00E15564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 xml:space="preserve">По правовому обеспечению  деятельности Учреждения,  муниципальных образовательных учреждений (в  соответствии  с  п. </w:t>
      </w:r>
      <w:r w:rsidRPr="00E15564">
        <w:rPr>
          <w:rFonts w:ascii="Times New Roman" w:eastAsia="Times New Roman" w:hAnsi="Times New Roman" w:cs="Times New Roman"/>
          <w:sz w:val="28"/>
          <w:szCs w:val="28"/>
        </w:rPr>
        <w:t>1.1.4.</w:t>
      </w:r>
      <w:r w:rsidRPr="00E15564">
        <w:rPr>
          <w:rFonts w:ascii="Times New Roman" w:hAnsi="Times New Roman" w:cs="Times New Roman"/>
          <w:sz w:val="28"/>
          <w:szCs w:val="28"/>
        </w:rPr>
        <w:t xml:space="preserve">  договоров на бухгалтерское обслуживание  МОУ)  в  2014 году   проведены следующие мероприятия.</w:t>
      </w:r>
    </w:p>
    <w:tbl>
      <w:tblPr>
        <w:tblW w:w="9087" w:type="dxa"/>
        <w:tblInd w:w="94" w:type="dxa"/>
        <w:tblLook w:val="04A0" w:firstRow="1" w:lastRow="0" w:firstColumn="1" w:lastColumn="0" w:noHBand="0" w:noVBand="1"/>
      </w:tblPr>
      <w:tblGrid>
        <w:gridCol w:w="7244"/>
        <w:gridCol w:w="1843"/>
      </w:tblGrid>
      <w:tr w:rsidR="00E15564" w:rsidRPr="00E15564" w:rsidTr="00816102">
        <w:trPr>
          <w:trHeight w:val="564"/>
        </w:trPr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5564" w:rsidRPr="00E15564" w:rsidRDefault="00E15564" w:rsidP="00E1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5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подготовленных документов, проведенные мероприятия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5564" w:rsidRPr="00E15564" w:rsidRDefault="00E15564" w:rsidP="00E1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56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  <w:p w:rsidR="00E15564" w:rsidRPr="00E15564" w:rsidRDefault="00E15564" w:rsidP="00E1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564">
              <w:rPr>
                <w:rFonts w:ascii="Times New Roman" w:eastAsia="Times New Roman" w:hAnsi="Times New Roman" w:cs="Times New Roman"/>
                <w:sz w:val="28"/>
                <w:szCs w:val="28"/>
              </w:rPr>
              <w:t>за   год</w:t>
            </w:r>
          </w:p>
        </w:tc>
      </w:tr>
      <w:tr w:rsidR="00E15564" w:rsidRPr="00E15564" w:rsidTr="00816102">
        <w:trPr>
          <w:trHeight w:val="283"/>
        </w:trPr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15564" w:rsidRPr="00E15564" w:rsidRDefault="00E15564" w:rsidP="00E1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564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Подготовлено форм муниципальных контрактов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15564" w:rsidRPr="00E15564" w:rsidRDefault="00E15564" w:rsidP="00E1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56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15564" w:rsidRPr="00E15564" w:rsidTr="00816102">
        <w:trPr>
          <w:trHeight w:val="288"/>
        </w:trPr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15564" w:rsidRPr="00E15564" w:rsidRDefault="00E15564" w:rsidP="00E1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5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Подготовлено муниципальных  контрактов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5564" w:rsidRPr="00E15564" w:rsidRDefault="00E15564" w:rsidP="00E1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564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E15564" w:rsidRPr="00E15564" w:rsidTr="00816102">
        <w:trPr>
          <w:trHeight w:val="415"/>
        </w:trPr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15564" w:rsidRPr="00E15564" w:rsidRDefault="00E15564" w:rsidP="00E1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564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  муниципальных  контрактов с подготовкой    протоколов  разногласий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5564" w:rsidRPr="00E15564" w:rsidRDefault="00E15564" w:rsidP="00E1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564">
              <w:rPr>
                <w:rFonts w:ascii="Times New Roman" w:eastAsia="Times New Roman" w:hAnsi="Times New Roman" w:cs="Times New Roman"/>
                <w:sz w:val="28"/>
                <w:szCs w:val="28"/>
              </w:rPr>
              <w:t>422</w:t>
            </w:r>
          </w:p>
        </w:tc>
      </w:tr>
      <w:tr w:rsidR="00E15564" w:rsidRPr="00E15564" w:rsidTr="00816102">
        <w:trPr>
          <w:trHeight w:val="276"/>
        </w:trPr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15564" w:rsidRPr="00E15564" w:rsidRDefault="00E15564" w:rsidP="00E1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15564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 и согласовано</w:t>
            </w:r>
            <w:proofErr w:type="gramEnd"/>
            <w:r w:rsidRPr="00E155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муниципальных контрактов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15564" w:rsidRPr="00E15564" w:rsidRDefault="00E15564" w:rsidP="00E1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564">
              <w:rPr>
                <w:rFonts w:ascii="Times New Roman" w:eastAsia="Times New Roman" w:hAnsi="Times New Roman" w:cs="Times New Roman"/>
                <w:sz w:val="28"/>
                <w:szCs w:val="28"/>
              </w:rPr>
              <w:t>629</w:t>
            </w:r>
          </w:p>
        </w:tc>
      </w:tr>
      <w:tr w:rsidR="00E15564" w:rsidRPr="00E15564" w:rsidTr="00816102">
        <w:trPr>
          <w:trHeight w:val="288"/>
        </w:trPr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15564" w:rsidRPr="00E15564" w:rsidRDefault="00E15564" w:rsidP="00E1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5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Обзорные методические рекомендации   для  руководителей  МОУ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5564" w:rsidRPr="00E15564" w:rsidRDefault="00E15564" w:rsidP="00E1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56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15564" w:rsidRPr="00E15564" w:rsidTr="00816102">
        <w:trPr>
          <w:trHeight w:val="288"/>
        </w:trPr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15564" w:rsidRPr="00E15564" w:rsidRDefault="00E15564" w:rsidP="00E1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5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Служебные записки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5564" w:rsidRPr="00E15564" w:rsidRDefault="00E15564" w:rsidP="00E1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564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E15564" w:rsidRPr="00E15564" w:rsidTr="00816102">
        <w:trPr>
          <w:trHeight w:val="288"/>
        </w:trPr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15564" w:rsidRPr="00E15564" w:rsidRDefault="00E15564" w:rsidP="00E1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564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5564" w:rsidRPr="00E15564" w:rsidRDefault="00E15564" w:rsidP="00E1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56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5564" w:rsidRPr="00E15564" w:rsidTr="00816102">
        <w:trPr>
          <w:trHeight w:val="288"/>
        </w:trPr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15564" w:rsidRPr="00E15564" w:rsidRDefault="00E15564" w:rsidP="00E1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564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Положения, инструкции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5564" w:rsidRPr="00E15564" w:rsidRDefault="00E15564" w:rsidP="00E1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56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15564" w:rsidRPr="00E15564" w:rsidTr="00816102">
        <w:trPr>
          <w:trHeight w:val="288"/>
        </w:trPr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15564" w:rsidRPr="00E15564" w:rsidRDefault="00E15564" w:rsidP="00E1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564">
              <w:rPr>
                <w:rFonts w:ascii="Times New Roman" w:eastAsia="Times New Roman" w:hAnsi="Times New Roman" w:cs="Times New Roman"/>
                <w:sz w:val="28"/>
                <w:szCs w:val="28"/>
              </w:rPr>
              <w:t>Номенклатура дел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5564" w:rsidRPr="00E15564" w:rsidRDefault="00E15564" w:rsidP="00E1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56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5564" w:rsidRPr="00E15564" w:rsidTr="00816102">
        <w:trPr>
          <w:trHeight w:val="288"/>
        </w:trPr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15564" w:rsidRPr="00E15564" w:rsidRDefault="00E15564" w:rsidP="00E1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564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Служебных  писем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5564" w:rsidRPr="00E15564" w:rsidRDefault="00E15564" w:rsidP="00E1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564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15564" w:rsidRPr="00E15564" w:rsidTr="00816102">
        <w:trPr>
          <w:trHeight w:val="288"/>
        </w:trPr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15564" w:rsidRPr="00E15564" w:rsidRDefault="00E15564" w:rsidP="00E1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564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Технических  заданий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5564" w:rsidRPr="00E15564" w:rsidRDefault="00E15564" w:rsidP="00E1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56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5564" w:rsidRPr="00E15564" w:rsidTr="00816102">
        <w:trPr>
          <w:trHeight w:val="288"/>
        </w:trPr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15564" w:rsidRPr="00E15564" w:rsidRDefault="00E15564" w:rsidP="00E1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564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Отчеты  о проделанной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5564" w:rsidRPr="00E15564" w:rsidRDefault="00E15564" w:rsidP="00E1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56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15564" w:rsidRPr="00E15564" w:rsidTr="00816102">
        <w:trPr>
          <w:trHeight w:val="288"/>
        </w:trPr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15564" w:rsidRPr="00E15564" w:rsidRDefault="00E15564" w:rsidP="00E1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564">
              <w:rPr>
                <w:rFonts w:ascii="Times New Roman" w:eastAsia="Times New Roman" w:hAnsi="Times New Roman" w:cs="Times New Roman"/>
                <w:sz w:val="28"/>
                <w:szCs w:val="28"/>
              </w:rPr>
              <w:t>Планы работ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5564" w:rsidRPr="00E15564" w:rsidRDefault="00E15564" w:rsidP="00E1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564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15564" w:rsidRPr="00E15564" w:rsidTr="00816102">
        <w:trPr>
          <w:trHeight w:val="288"/>
        </w:trPr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15564" w:rsidRPr="00E15564" w:rsidRDefault="00E15564" w:rsidP="00E1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564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Проекты выступлений на совещаниях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5564" w:rsidRPr="00E15564" w:rsidRDefault="00E15564" w:rsidP="00E1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56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15564" w:rsidRPr="00E15564" w:rsidTr="00816102">
        <w:trPr>
          <w:trHeight w:val="288"/>
        </w:trPr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15564" w:rsidRPr="00E15564" w:rsidRDefault="00E15564" w:rsidP="00E1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564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Проекты приказов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5564" w:rsidRPr="00E15564" w:rsidRDefault="00E15564" w:rsidP="00E1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56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15564" w:rsidRPr="00E15564" w:rsidTr="00816102">
        <w:trPr>
          <w:trHeight w:val="288"/>
        </w:trPr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15564" w:rsidRPr="00E15564" w:rsidRDefault="00E15564" w:rsidP="00E1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564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Письменные  правовые консультации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5564" w:rsidRPr="00E15564" w:rsidRDefault="00E15564" w:rsidP="00E1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564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E15564" w:rsidRPr="00E15564" w:rsidTr="00816102">
        <w:trPr>
          <w:trHeight w:val="288"/>
        </w:trPr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15564" w:rsidRPr="00E15564" w:rsidRDefault="00E15564" w:rsidP="00E1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564">
              <w:rPr>
                <w:rFonts w:ascii="Times New Roman" w:eastAsia="Times New Roman" w:hAnsi="Times New Roman" w:cs="Times New Roman"/>
                <w:sz w:val="28"/>
                <w:szCs w:val="28"/>
              </w:rPr>
              <w:t>Устные правовые  консультации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5564" w:rsidRPr="00E15564" w:rsidRDefault="00E15564" w:rsidP="00E1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564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E15564" w:rsidRPr="00E15564" w:rsidTr="00816102">
        <w:trPr>
          <w:trHeight w:val="288"/>
        </w:trPr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15564" w:rsidRPr="00E15564" w:rsidRDefault="00E15564" w:rsidP="00E1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564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5564" w:rsidRPr="00E15564" w:rsidRDefault="00E15564" w:rsidP="00E1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56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15564" w:rsidRPr="00E15564" w:rsidTr="00816102">
        <w:trPr>
          <w:trHeight w:val="288"/>
        </w:trPr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15564" w:rsidRPr="00E15564" w:rsidRDefault="00E15564" w:rsidP="00E1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564">
              <w:rPr>
                <w:rFonts w:ascii="Times New Roman" w:eastAsia="Times New Roman" w:hAnsi="Times New Roman" w:cs="Times New Roman"/>
                <w:sz w:val="28"/>
                <w:szCs w:val="28"/>
              </w:rPr>
              <w:t>Доверенности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5564" w:rsidRPr="00E15564" w:rsidRDefault="00E15564" w:rsidP="00E1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56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5564" w:rsidRPr="00E15564" w:rsidTr="00816102">
        <w:trPr>
          <w:trHeight w:val="288"/>
        </w:trPr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15564" w:rsidRPr="00E15564" w:rsidRDefault="00E15564" w:rsidP="00E1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564">
              <w:rPr>
                <w:rFonts w:ascii="Times New Roman" w:eastAsia="Times New Roman" w:hAnsi="Times New Roman" w:cs="Times New Roman"/>
                <w:sz w:val="28"/>
                <w:szCs w:val="28"/>
              </w:rPr>
              <w:t>Извлечения из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5564" w:rsidRPr="00E15564" w:rsidRDefault="00E15564" w:rsidP="00E1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56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15564" w:rsidRPr="00E15564" w:rsidTr="00816102">
        <w:trPr>
          <w:trHeight w:val="540"/>
        </w:trPr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15564" w:rsidRPr="00E15564" w:rsidRDefault="00E15564" w:rsidP="00E1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56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Проведено мероприятий (участие в  совещаниях,  согласование документов  в  органах  власти, организациях)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5564" w:rsidRPr="00E15564" w:rsidRDefault="00E15564" w:rsidP="00E1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564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E15564" w:rsidRPr="00E15564" w:rsidRDefault="00E15564" w:rsidP="00E1556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15564" w:rsidRPr="00E15564" w:rsidRDefault="00E15564" w:rsidP="00E15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 xml:space="preserve">По договорным отношениям и контролю в сфере закупок  </w:t>
      </w:r>
    </w:p>
    <w:p w:rsidR="00E15564" w:rsidRPr="00E15564" w:rsidRDefault="00E15564" w:rsidP="00E15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564" w:rsidRPr="00E15564" w:rsidRDefault="00E15564" w:rsidP="00816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>Внесено в реестр договоров и контрактов, заключенных на 2014 год, без проведения процедур конкурентных закупок в рамках, предусмотренных нормами статьи 73 Бюджетного кодекса РФ, составило 2 803 договора (контракта).</w:t>
      </w:r>
    </w:p>
    <w:p w:rsidR="00E15564" w:rsidRPr="00E15564" w:rsidRDefault="00E15564" w:rsidP="008161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 xml:space="preserve">Проведена экспертиза поступивших в работу договоров и контрактов на предмет соответствия требованиям Федерального Закона № 44-ФЗ от 05.04.2013 года «О контрактной системе в сфере закупок товаров, работ, услуг для обеспечения государственных и муниципальных нужд». Более половины всех документов были возвращены на доработку </w:t>
      </w:r>
      <w:r w:rsidR="0081610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15564">
        <w:rPr>
          <w:rFonts w:ascii="Times New Roman" w:hAnsi="Times New Roman" w:cs="Times New Roman"/>
          <w:sz w:val="28"/>
          <w:szCs w:val="28"/>
        </w:rPr>
        <w:t>с соответствующими рекомендациями по соблюдению законодательства РФ.</w:t>
      </w:r>
    </w:p>
    <w:p w:rsidR="00E15564" w:rsidRPr="00E15564" w:rsidRDefault="00E15564" w:rsidP="008161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>В ходе экспертизы было выявлено около 25 муниципальных контрактов с условиями 100%-</w:t>
      </w:r>
      <w:proofErr w:type="spellStart"/>
      <w:r w:rsidRPr="00E1556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15564">
        <w:rPr>
          <w:rFonts w:ascii="Times New Roman" w:hAnsi="Times New Roman" w:cs="Times New Roman"/>
          <w:sz w:val="28"/>
          <w:szCs w:val="28"/>
        </w:rPr>
        <w:t xml:space="preserve"> авансового платежа в нарушение п.6 постановления администрации Ханты-Мансийского района от 16.03.2011 года № 53 «О мерах по реализации решения Думы Ханты-Мансийского района от 22 декабря 2010 года № 615». Данные нарушения были устранены путем внесения изменений в контракты.</w:t>
      </w:r>
    </w:p>
    <w:p w:rsidR="00E15564" w:rsidRPr="00E15564" w:rsidRDefault="00E15564" w:rsidP="00816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5564">
        <w:rPr>
          <w:rFonts w:ascii="Times New Roman" w:hAnsi="Times New Roman" w:cs="Times New Roman"/>
          <w:sz w:val="28"/>
          <w:szCs w:val="28"/>
        </w:rPr>
        <w:t>Разработана и направлена</w:t>
      </w:r>
      <w:proofErr w:type="gramEnd"/>
      <w:r w:rsidRPr="00E15564">
        <w:rPr>
          <w:rFonts w:ascii="Times New Roman" w:hAnsi="Times New Roman" w:cs="Times New Roman"/>
          <w:sz w:val="28"/>
          <w:szCs w:val="28"/>
        </w:rPr>
        <w:t xml:space="preserve"> в МОУ ХМР упрощенная типовая форма муниципального контракта на поставку товаров на сумму до 100 тыс.</w:t>
      </w:r>
      <w:r w:rsidR="00816102">
        <w:rPr>
          <w:rFonts w:ascii="Times New Roman" w:hAnsi="Times New Roman" w:cs="Times New Roman"/>
          <w:sz w:val="28"/>
          <w:szCs w:val="28"/>
        </w:rPr>
        <w:t xml:space="preserve"> </w:t>
      </w:r>
      <w:r w:rsidRPr="00E15564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E15564" w:rsidRPr="00E15564" w:rsidRDefault="00E15564" w:rsidP="00E15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15564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E15564">
        <w:rPr>
          <w:rFonts w:ascii="Times New Roman" w:hAnsi="Times New Roman" w:cs="Times New Roman"/>
          <w:sz w:val="28"/>
          <w:szCs w:val="28"/>
        </w:rPr>
        <w:t xml:space="preserve"> исполнения части 3 статьи 94 Федерального закона 44-ФЗ направлены разъяснения по вопросу необходимости проведения процедуры проверки предоставленных поставщиком (подрядчиком, исполнителем) результатов, предусмотренных контрактом, в части их соответствия условиям контракта. В </w:t>
      </w:r>
      <w:proofErr w:type="gramStart"/>
      <w:r w:rsidRPr="00E15564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E15564">
        <w:rPr>
          <w:rFonts w:ascii="Times New Roman" w:hAnsi="Times New Roman" w:cs="Times New Roman"/>
          <w:sz w:val="28"/>
          <w:szCs w:val="28"/>
        </w:rPr>
        <w:t xml:space="preserve"> методической помощи была разработана типовая форма экспертного заключения, с помощью которой обеспечивается данное требование законодательства.</w:t>
      </w:r>
    </w:p>
    <w:p w:rsidR="00E15564" w:rsidRPr="00E15564" w:rsidRDefault="00E15564" w:rsidP="00E155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5564" w:rsidRPr="00E15564" w:rsidRDefault="00E15564" w:rsidP="00E15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 xml:space="preserve">По организации работы по закупкам товаров, работ и услуг </w:t>
      </w:r>
    </w:p>
    <w:p w:rsidR="00E15564" w:rsidRPr="00E15564" w:rsidRDefault="00E15564" w:rsidP="00E155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564" w:rsidRPr="00E15564" w:rsidRDefault="00E15564" w:rsidP="00E15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 xml:space="preserve">В 2014 году Учреждением осуществлялось исполнение отдельных передаваемых муниципальными образовательными учреждениями функций по Федеральному Закону №44-ФЗ от 05.04.2013 года </w:t>
      </w:r>
      <w:r w:rsidR="0081610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15564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E15564" w:rsidRPr="00E15564" w:rsidRDefault="00E15564" w:rsidP="00E15564">
      <w:pPr>
        <w:pStyle w:val="ac"/>
        <w:tabs>
          <w:tab w:val="left" w:pos="426"/>
          <w:tab w:val="left" w:pos="851"/>
          <w:tab w:val="left" w:pos="993"/>
        </w:tabs>
        <w:ind w:right="-1"/>
        <w:jc w:val="both"/>
        <w:rPr>
          <w:szCs w:val="28"/>
        </w:rPr>
      </w:pPr>
      <w:r w:rsidRPr="00E15564">
        <w:rPr>
          <w:szCs w:val="28"/>
        </w:rPr>
        <w:t>Согласно предоставленных муниципальными образовательными учреждениями обоснований данных Учреждение осуществляло следующие функции:</w:t>
      </w:r>
    </w:p>
    <w:p w:rsidR="00E15564" w:rsidRPr="00E15564" w:rsidRDefault="00E15564" w:rsidP="00E15564">
      <w:pPr>
        <w:pStyle w:val="ac"/>
        <w:tabs>
          <w:tab w:val="left" w:pos="426"/>
          <w:tab w:val="left" w:pos="851"/>
          <w:tab w:val="left" w:pos="993"/>
        </w:tabs>
        <w:ind w:right="-1"/>
        <w:jc w:val="both"/>
        <w:rPr>
          <w:szCs w:val="28"/>
        </w:rPr>
      </w:pPr>
      <w:r w:rsidRPr="00E15564">
        <w:rPr>
          <w:szCs w:val="28"/>
        </w:rPr>
        <w:t>консультации по разработке планов-графиков в части предмета наименования, способа определения поставщика, срока размещения;</w:t>
      </w:r>
    </w:p>
    <w:p w:rsidR="00E15564" w:rsidRPr="00E15564" w:rsidRDefault="00E15564" w:rsidP="00E15564">
      <w:pPr>
        <w:pStyle w:val="ac"/>
        <w:tabs>
          <w:tab w:val="left" w:pos="426"/>
          <w:tab w:val="left" w:pos="851"/>
          <w:tab w:val="left" w:pos="993"/>
        </w:tabs>
        <w:ind w:right="-1"/>
        <w:jc w:val="both"/>
        <w:rPr>
          <w:szCs w:val="28"/>
        </w:rPr>
      </w:pPr>
      <w:r w:rsidRPr="00E15564">
        <w:rPr>
          <w:szCs w:val="28"/>
        </w:rPr>
        <w:t xml:space="preserve">размещение в единой информационной системе план-графика и внесение </w:t>
      </w:r>
      <w:r w:rsidR="00816102">
        <w:rPr>
          <w:szCs w:val="28"/>
        </w:rPr>
        <w:t xml:space="preserve">  </w:t>
      </w:r>
      <w:r w:rsidRPr="00E15564">
        <w:rPr>
          <w:szCs w:val="28"/>
        </w:rPr>
        <w:t>в него изменений;</w:t>
      </w:r>
    </w:p>
    <w:p w:rsidR="00E15564" w:rsidRPr="00E15564" w:rsidRDefault="00E15564" w:rsidP="00E15564">
      <w:pPr>
        <w:pStyle w:val="ac"/>
        <w:tabs>
          <w:tab w:val="left" w:pos="426"/>
          <w:tab w:val="left" w:pos="851"/>
          <w:tab w:val="left" w:pos="993"/>
        </w:tabs>
        <w:ind w:right="-1"/>
        <w:jc w:val="both"/>
        <w:rPr>
          <w:szCs w:val="28"/>
        </w:rPr>
      </w:pPr>
      <w:r w:rsidRPr="00E15564">
        <w:rPr>
          <w:szCs w:val="28"/>
        </w:rPr>
        <w:lastRenderedPageBreak/>
        <w:t>подготовка и размещение в единой информационной системе извещений об осуществлении закупок, документации о закупках и проектов муниципальных контрактов, подготовку и направление приглашений принять участие в определении поставщиков (подрядчиков, исполнителей) закрытыми способами и иной информации.</w:t>
      </w:r>
    </w:p>
    <w:p w:rsidR="00E15564" w:rsidRPr="00E15564" w:rsidRDefault="00E15564" w:rsidP="00E15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 xml:space="preserve">Заключено на официальном сайте РФ конкурентными закупками 14 муниципальных контрактов. </w:t>
      </w:r>
    </w:p>
    <w:p w:rsidR="00E15564" w:rsidRPr="00E15564" w:rsidRDefault="00E15564" w:rsidP="00E15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>Количество подготовленных и  опубликованных  плано</w:t>
      </w:r>
      <w:proofErr w:type="gramStart"/>
      <w:r w:rsidRPr="00E15564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E15564">
        <w:rPr>
          <w:rFonts w:ascii="Times New Roman" w:hAnsi="Times New Roman" w:cs="Times New Roman"/>
          <w:sz w:val="28"/>
          <w:szCs w:val="28"/>
        </w:rPr>
        <w:t xml:space="preserve"> графиков - 115 шт.</w:t>
      </w:r>
    </w:p>
    <w:p w:rsidR="00E15564" w:rsidRPr="00E15564" w:rsidRDefault="00E15564" w:rsidP="00E15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>3.   Количество подготовленных технических заданий   - 49 штук.</w:t>
      </w:r>
    </w:p>
    <w:p w:rsidR="00E15564" w:rsidRPr="00E15564" w:rsidRDefault="00E15564" w:rsidP="00E155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>Количество подготовленных  заявок на проведение закупок конкурентными способами  -  49 штук.</w:t>
      </w:r>
    </w:p>
    <w:p w:rsidR="00E15564" w:rsidRPr="00E15564" w:rsidRDefault="00E15564" w:rsidP="00E15564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>Количество подготовленных обоснований  начальной (максимальной) цены -  49 шт.</w:t>
      </w:r>
    </w:p>
    <w:p w:rsidR="00E15564" w:rsidRPr="00E15564" w:rsidRDefault="00E15564" w:rsidP="00E15564">
      <w:pPr>
        <w:tabs>
          <w:tab w:val="left" w:pos="0"/>
          <w:tab w:val="left" w:pos="284"/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>Количество контрактов, заключение которых обеспечила контрактная служба Учреждения -  14 штук.</w:t>
      </w:r>
    </w:p>
    <w:p w:rsidR="00E15564" w:rsidRPr="00E15564" w:rsidRDefault="00E15564" w:rsidP="00E155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 xml:space="preserve">Количество проведенных процедур закупок через уполномоченный орган на определение поставщика - 14 штук, </w:t>
      </w:r>
    </w:p>
    <w:p w:rsidR="00E15564" w:rsidRPr="00E15564" w:rsidRDefault="00E15564" w:rsidP="00E155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>Эффективность расходования бюджетных средств района по проведённым через уполномоченный орган закупкам составила  617 тыс. руб.</w:t>
      </w:r>
    </w:p>
    <w:p w:rsidR="00E15564" w:rsidRPr="00E15564" w:rsidRDefault="00E15564" w:rsidP="00E1556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 xml:space="preserve">Подготовлено документов на получение ЭПЦ – 3 приказа </w:t>
      </w:r>
      <w:r w:rsidR="0081610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15564">
        <w:rPr>
          <w:rFonts w:ascii="Times New Roman" w:hAnsi="Times New Roman" w:cs="Times New Roman"/>
          <w:sz w:val="28"/>
          <w:szCs w:val="28"/>
        </w:rPr>
        <w:t>и соответствующие документы.</w:t>
      </w:r>
    </w:p>
    <w:p w:rsidR="00816102" w:rsidRDefault="00816102" w:rsidP="00E15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564" w:rsidRPr="00E15564" w:rsidRDefault="00E15564" w:rsidP="00E15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>По расчетам с нефинансовыми активами.</w:t>
      </w:r>
    </w:p>
    <w:p w:rsidR="00E15564" w:rsidRPr="00E15564" w:rsidRDefault="00E15564" w:rsidP="00E15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564" w:rsidRPr="00E15564" w:rsidRDefault="00E15564" w:rsidP="00816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>Подготовлено 170 приказов на списание основных средств обслуживаемых учреждений по ветхости, износу в 2014 году на сумму 36 263 514 (Тридцать шесть миллионов двести шестьдесят три тысячи пятьсот четырнадцать) рублей 49 коп.</w:t>
      </w:r>
    </w:p>
    <w:p w:rsidR="00E15564" w:rsidRPr="00E15564" w:rsidRDefault="00E15564" w:rsidP="00816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5564">
        <w:rPr>
          <w:rFonts w:ascii="Times New Roman" w:hAnsi="Times New Roman" w:cs="Times New Roman"/>
          <w:sz w:val="28"/>
          <w:szCs w:val="28"/>
        </w:rPr>
        <w:t xml:space="preserve">Подготовлено 22 акта приема-передачи основных средств </w:t>
      </w:r>
      <w:r w:rsidR="0081610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15564">
        <w:rPr>
          <w:rFonts w:ascii="Times New Roman" w:hAnsi="Times New Roman" w:cs="Times New Roman"/>
          <w:sz w:val="28"/>
          <w:szCs w:val="28"/>
        </w:rPr>
        <w:t>и осуществлена</w:t>
      </w:r>
      <w:proofErr w:type="gramEnd"/>
      <w:r w:rsidRPr="00E15564">
        <w:rPr>
          <w:rFonts w:ascii="Times New Roman" w:hAnsi="Times New Roman" w:cs="Times New Roman"/>
          <w:sz w:val="28"/>
          <w:szCs w:val="28"/>
        </w:rPr>
        <w:t xml:space="preserve"> передача в Департамент имущественных, земельных отношений на сумму 40 488 214 (Сорок миллионов четыреста восемьдесят восемь тысяч двести четырнадцать) рублей 04 коп.</w:t>
      </w:r>
    </w:p>
    <w:p w:rsidR="00E15564" w:rsidRPr="00E15564" w:rsidRDefault="00E15564" w:rsidP="00816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5564">
        <w:rPr>
          <w:rFonts w:ascii="Times New Roman" w:hAnsi="Times New Roman" w:cs="Times New Roman"/>
          <w:sz w:val="28"/>
          <w:szCs w:val="28"/>
        </w:rPr>
        <w:t>Обработано и принято</w:t>
      </w:r>
      <w:proofErr w:type="gramEnd"/>
      <w:r w:rsidRPr="00E15564">
        <w:rPr>
          <w:rFonts w:ascii="Times New Roman" w:hAnsi="Times New Roman" w:cs="Times New Roman"/>
          <w:sz w:val="28"/>
          <w:szCs w:val="28"/>
        </w:rPr>
        <w:t xml:space="preserve"> 85 актов приема-передачи основных средств</w:t>
      </w:r>
      <w:r w:rsidR="00816102">
        <w:rPr>
          <w:rFonts w:ascii="Times New Roman" w:hAnsi="Times New Roman" w:cs="Times New Roman"/>
          <w:sz w:val="28"/>
          <w:szCs w:val="28"/>
        </w:rPr>
        <w:t xml:space="preserve">      </w:t>
      </w:r>
      <w:r w:rsidRPr="00E15564">
        <w:rPr>
          <w:rFonts w:ascii="Times New Roman" w:hAnsi="Times New Roman" w:cs="Times New Roman"/>
          <w:sz w:val="28"/>
          <w:szCs w:val="28"/>
        </w:rPr>
        <w:t xml:space="preserve"> и непроизведенных активов от Департамента имущественных, земельных отношений на сумму 549 676 715 (Пятьсот сорок девять миллионов шестьсот семьдесят шесть тысяч семьсот пятнадцать) рублей 52 коп.</w:t>
      </w:r>
    </w:p>
    <w:p w:rsidR="00E15564" w:rsidRPr="00E15564" w:rsidRDefault="00E15564" w:rsidP="00816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5564">
        <w:rPr>
          <w:rFonts w:ascii="Times New Roman" w:hAnsi="Times New Roman" w:cs="Times New Roman"/>
          <w:sz w:val="28"/>
          <w:szCs w:val="28"/>
        </w:rPr>
        <w:t>Обработано 1474 принятия к учету основных средств и выполнено</w:t>
      </w:r>
      <w:proofErr w:type="gramEnd"/>
      <w:r w:rsidRPr="00E15564">
        <w:rPr>
          <w:rFonts w:ascii="Times New Roman" w:hAnsi="Times New Roman" w:cs="Times New Roman"/>
          <w:sz w:val="28"/>
          <w:szCs w:val="28"/>
        </w:rPr>
        <w:t xml:space="preserve"> поступление основных средств на сумму 38 156 734 (Тридцать восемь миллионов сто пятьдесят шесть тысяч семьсот тридцать четыре) рубля </w:t>
      </w:r>
      <w:r w:rsidR="0081610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15564">
        <w:rPr>
          <w:rFonts w:ascii="Times New Roman" w:hAnsi="Times New Roman" w:cs="Times New Roman"/>
          <w:sz w:val="28"/>
          <w:szCs w:val="28"/>
        </w:rPr>
        <w:t>85 коп.</w:t>
      </w:r>
    </w:p>
    <w:p w:rsidR="00E15564" w:rsidRPr="00E15564" w:rsidRDefault="00E15564" w:rsidP="00816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>Обработано 47 внутренних перемещений основных средств, в связи со сменой материально-ответственного лица в образовательных учреждениях.</w:t>
      </w:r>
    </w:p>
    <w:p w:rsidR="00E15564" w:rsidRPr="00E15564" w:rsidRDefault="00E15564" w:rsidP="00E15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lastRenderedPageBreak/>
        <w:t>Произведено 492 операции по начислению амортизации основных средств на сумму 47 867 467 (Сорок семь миллионов восемьсот шестьдесят семь тысяч четыреста шестьдесят семь) рублей 66 коп.</w:t>
      </w:r>
    </w:p>
    <w:p w:rsidR="00E15564" w:rsidRPr="00E15564" w:rsidRDefault="00E15564" w:rsidP="00E15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5564">
        <w:rPr>
          <w:rFonts w:ascii="Times New Roman" w:hAnsi="Times New Roman" w:cs="Times New Roman"/>
          <w:sz w:val="28"/>
          <w:szCs w:val="28"/>
        </w:rPr>
        <w:t>Обработано и подготовлено</w:t>
      </w:r>
      <w:proofErr w:type="gramEnd"/>
      <w:r w:rsidRPr="00E15564">
        <w:rPr>
          <w:rFonts w:ascii="Times New Roman" w:hAnsi="Times New Roman" w:cs="Times New Roman"/>
          <w:sz w:val="28"/>
          <w:szCs w:val="28"/>
        </w:rPr>
        <w:t xml:space="preserve"> 68 актов на списание основных средств, стоимостью до 3 000 рублей на сумму 3 051 183 (Три миллиона пятьдесят одна тысяча сто восемьдесят три) рубля 08 коп.</w:t>
      </w:r>
    </w:p>
    <w:p w:rsidR="00E15564" w:rsidRPr="00E15564" w:rsidRDefault="00E15564" w:rsidP="00E15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>Ежемесячно распечатываются инвентарные карточки на объекты основных средств, за 2014 год  показатель составил - 2 138 карточек.</w:t>
      </w:r>
    </w:p>
    <w:p w:rsidR="00E15564" w:rsidRPr="00E15564" w:rsidRDefault="00E15564" w:rsidP="00E15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5564">
        <w:rPr>
          <w:rFonts w:ascii="Times New Roman" w:hAnsi="Times New Roman" w:cs="Times New Roman"/>
          <w:sz w:val="28"/>
          <w:szCs w:val="28"/>
        </w:rPr>
        <w:t>Обработано 1010 актов на списание материальных запасов и списано</w:t>
      </w:r>
      <w:proofErr w:type="gramEnd"/>
      <w:r w:rsidRPr="00E15564">
        <w:rPr>
          <w:rFonts w:ascii="Times New Roman" w:hAnsi="Times New Roman" w:cs="Times New Roman"/>
          <w:sz w:val="28"/>
          <w:szCs w:val="28"/>
        </w:rPr>
        <w:t xml:space="preserve"> на нужды учреждений материальных запасов в 2014 году на сумму 34 855 714 (Тридцать четыре миллиона восемьсот пятьдесят пять тысяч семьсот четырнадцать) рублей 29 коп.</w:t>
      </w:r>
    </w:p>
    <w:p w:rsidR="00E15564" w:rsidRPr="00E15564" w:rsidRDefault="00E15564" w:rsidP="00E15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 xml:space="preserve">Обработано 51 требование-накладная по внутреннему перемещению, </w:t>
      </w:r>
      <w:r w:rsidR="0081610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15564">
        <w:rPr>
          <w:rFonts w:ascii="Times New Roman" w:hAnsi="Times New Roman" w:cs="Times New Roman"/>
          <w:sz w:val="28"/>
          <w:szCs w:val="28"/>
        </w:rPr>
        <w:t>в связи со сменой материально-ответственного лица в образовательных учреждениях.</w:t>
      </w:r>
    </w:p>
    <w:p w:rsidR="00E15564" w:rsidRPr="00E15564" w:rsidRDefault="00E15564" w:rsidP="00E15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>Обработан 1 101 отчет по расходу продуктов питания, разнесено 7 932 ведомостей довольствующихся, 7 932 меню-требований.</w:t>
      </w:r>
    </w:p>
    <w:p w:rsidR="00E15564" w:rsidRPr="00E15564" w:rsidRDefault="00E15564" w:rsidP="00E15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 xml:space="preserve">В 2014 году в образовательных  учреждениях было проведено </w:t>
      </w:r>
      <w:r w:rsidR="0081610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15564">
        <w:rPr>
          <w:rFonts w:ascii="Times New Roman" w:hAnsi="Times New Roman" w:cs="Times New Roman"/>
          <w:sz w:val="28"/>
          <w:szCs w:val="28"/>
        </w:rPr>
        <w:t>19 инвентаризаций.</w:t>
      </w:r>
    </w:p>
    <w:p w:rsidR="00E15564" w:rsidRPr="00E15564" w:rsidRDefault="00E15564" w:rsidP="00E15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 xml:space="preserve">Подготовлено 38 приказов о проведении инвентаризаций </w:t>
      </w:r>
      <w:proofErr w:type="gramStart"/>
      <w:r w:rsidRPr="00E1556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15564">
        <w:rPr>
          <w:rFonts w:ascii="Times New Roman" w:hAnsi="Times New Roman" w:cs="Times New Roman"/>
          <w:sz w:val="28"/>
          <w:szCs w:val="28"/>
        </w:rPr>
        <w:t xml:space="preserve"> о результатах инвентаризаций.</w:t>
      </w:r>
    </w:p>
    <w:p w:rsidR="00E15564" w:rsidRPr="00E15564" w:rsidRDefault="00E15564" w:rsidP="00E15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>По доходам и работой с поставщиками.</w:t>
      </w:r>
    </w:p>
    <w:p w:rsidR="00E15564" w:rsidRPr="00E15564" w:rsidRDefault="00E15564" w:rsidP="00E15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564" w:rsidRPr="00E15564" w:rsidRDefault="00E15564" w:rsidP="00E15564">
      <w:pPr>
        <w:pStyle w:val="ac"/>
        <w:tabs>
          <w:tab w:val="left" w:pos="1341"/>
        </w:tabs>
        <w:ind w:right="-1"/>
        <w:jc w:val="both"/>
        <w:rPr>
          <w:szCs w:val="28"/>
        </w:rPr>
      </w:pPr>
      <w:r w:rsidRPr="00E15564">
        <w:rPr>
          <w:szCs w:val="28"/>
        </w:rPr>
        <w:t xml:space="preserve">Доходы в 2014 году составили 15 441 774,70 тысяч рублей, в  том числе: от поступления родительской платы за посещение детьми дошкольных учреждений -    13 916 027,13 </w:t>
      </w:r>
      <w:proofErr w:type="spellStart"/>
      <w:r w:rsidRPr="00E15564">
        <w:rPr>
          <w:szCs w:val="28"/>
        </w:rPr>
        <w:t>тыс</w:t>
      </w:r>
      <w:proofErr w:type="gramStart"/>
      <w:r w:rsidRPr="00E15564">
        <w:rPr>
          <w:szCs w:val="28"/>
        </w:rPr>
        <w:t>.р</w:t>
      </w:r>
      <w:proofErr w:type="gramEnd"/>
      <w:r w:rsidRPr="00E15564">
        <w:rPr>
          <w:szCs w:val="28"/>
        </w:rPr>
        <w:t>уб</w:t>
      </w:r>
      <w:proofErr w:type="spellEnd"/>
      <w:r w:rsidRPr="00E15564">
        <w:rPr>
          <w:szCs w:val="28"/>
        </w:rPr>
        <w:t xml:space="preserve">., прочие доходы – 1 525 747,57  </w:t>
      </w:r>
      <w:proofErr w:type="spellStart"/>
      <w:r w:rsidRPr="00E15564">
        <w:rPr>
          <w:szCs w:val="28"/>
        </w:rPr>
        <w:t>тыс.рублей</w:t>
      </w:r>
      <w:proofErr w:type="spellEnd"/>
      <w:r w:rsidRPr="00E15564">
        <w:rPr>
          <w:szCs w:val="28"/>
        </w:rPr>
        <w:t>.</w:t>
      </w:r>
    </w:p>
    <w:p w:rsidR="00E15564" w:rsidRPr="00E15564" w:rsidRDefault="00E15564" w:rsidP="00E15564">
      <w:pPr>
        <w:pStyle w:val="ac"/>
        <w:tabs>
          <w:tab w:val="left" w:pos="1341"/>
        </w:tabs>
        <w:ind w:right="-1"/>
        <w:jc w:val="both"/>
        <w:rPr>
          <w:szCs w:val="28"/>
        </w:rPr>
      </w:pPr>
      <w:r w:rsidRPr="00E15564">
        <w:rPr>
          <w:szCs w:val="28"/>
        </w:rPr>
        <w:t>В течение 2014 года обеспечивалось:</w:t>
      </w:r>
    </w:p>
    <w:p w:rsidR="00E15564" w:rsidRPr="00E15564" w:rsidRDefault="00E15564" w:rsidP="00E15564">
      <w:pPr>
        <w:pStyle w:val="ac"/>
        <w:tabs>
          <w:tab w:val="left" w:pos="1341"/>
        </w:tabs>
        <w:ind w:right="-1"/>
        <w:jc w:val="both"/>
        <w:rPr>
          <w:szCs w:val="28"/>
        </w:rPr>
      </w:pPr>
      <w:r w:rsidRPr="00E15564">
        <w:rPr>
          <w:szCs w:val="28"/>
        </w:rPr>
        <w:t xml:space="preserve">Осуществление предварительного контроля над своевременным </w:t>
      </w:r>
      <w:r w:rsidR="00816102">
        <w:rPr>
          <w:szCs w:val="28"/>
        </w:rPr>
        <w:t xml:space="preserve">                           </w:t>
      </w:r>
      <w:r w:rsidRPr="00E15564">
        <w:rPr>
          <w:szCs w:val="28"/>
        </w:rPr>
        <w:t>и правильным оформлением первичных учетных документов и законностью совершаемых операций - обработано 9 011 документов по приходу материальных запасов, основных средств и предоставляемых услуг сторонними организациями,</w:t>
      </w:r>
    </w:p>
    <w:p w:rsidR="00E15564" w:rsidRPr="00E15564" w:rsidRDefault="00E15564" w:rsidP="00E15564">
      <w:pPr>
        <w:pStyle w:val="ac"/>
        <w:tabs>
          <w:tab w:val="left" w:pos="1341"/>
        </w:tabs>
        <w:ind w:right="-1"/>
        <w:jc w:val="both"/>
        <w:rPr>
          <w:szCs w:val="28"/>
        </w:rPr>
      </w:pPr>
      <w:r w:rsidRPr="00E15564">
        <w:rPr>
          <w:szCs w:val="28"/>
        </w:rPr>
        <w:t xml:space="preserve">Обработка заявлений – расчётов  по выплате аванса на проезд к месту отдыха и обратно – 180 экз., </w:t>
      </w:r>
    </w:p>
    <w:p w:rsidR="00E15564" w:rsidRPr="00E15564" w:rsidRDefault="00E15564" w:rsidP="00E15564">
      <w:pPr>
        <w:pStyle w:val="ac"/>
        <w:tabs>
          <w:tab w:val="left" w:pos="1341"/>
        </w:tabs>
        <w:ind w:right="-1"/>
        <w:jc w:val="both"/>
        <w:rPr>
          <w:szCs w:val="28"/>
        </w:rPr>
      </w:pPr>
      <w:r w:rsidRPr="00E15564">
        <w:rPr>
          <w:szCs w:val="28"/>
        </w:rPr>
        <w:t xml:space="preserve">Обработка авансовых отчётов обслуживаемых учреждений - 1781 отчет, </w:t>
      </w:r>
    </w:p>
    <w:p w:rsidR="00E15564" w:rsidRPr="00E15564" w:rsidRDefault="00E15564" w:rsidP="00E15564">
      <w:pPr>
        <w:pStyle w:val="ac"/>
        <w:tabs>
          <w:tab w:val="left" w:pos="1341"/>
        </w:tabs>
        <w:ind w:right="-1"/>
        <w:jc w:val="both"/>
        <w:rPr>
          <w:szCs w:val="28"/>
        </w:rPr>
      </w:pPr>
      <w:r w:rsidRPr="00E15564">
        <w:rPr>
          <w:szCs w:val="28"/>
        </w:rPr>
        <w:t xml:space="preserve">Осуществление ежеквартально сверки по взаимным расчётам </w:t>
      </w:r>
      <w:r w:rsidR="00816102">
        <w:rPr>
          <w:szCs w:val="28"/>
        </w:rPr>
        <w:t xml:space="preserve">                               </w:t>
      </w:r>
      <w:r w:rsidRPr="00E15564">
        <w:rPr>
          <w:szCs w:val="28"/>
        </w:rPr>
        <w:t xml:space="preserve">с поставщиками (подготовлено 1000 актов), </w:t>
      </w:r>
    </w:p>
    <w:p w:rsidR="00E15564" w:rsidRPr="00E15564" w:rsidRDefault="00E15564" w:rsidP="00E15564">
      <w:pPr>
        <w:pStyle w:val="ac"/>
        <w:tabs>
          <w:tab w:val="left" w:pos="1341"/>
        </w:tabs>
        <w:ind w:right="-1"/>
        <w:jc w:val="both"/>
        <w:rPr>
          <w:szCs w:val="28"/>
        </w:rPr>
      </w:pPr>
      <w:r w:rsidRPr="00E15564">
        <w:rPr>
          <w:szCs w:val="28"/>
        </w:rPr>
        <w:t>Обработка писем и информаций от претензий поставщиков (120 шт.),</w:t>
      </w:r>
    </w:p>
    <w:p w:rsidR="00E15564" w:rsidRPr="00E15564" w:rsidRDefault="00E15564" w:rsidP="00E15564">
      <w:pPr>
        <w:pStyle w:val="ac"/>
        <w:tabs>
          <w:tab w:val="left" w:pos="1341"/>
        </w:tabs>
        <w:ind w:right="-1"/>
        <w:jc w:val="both"/>
        <w:rPr>
          <w:szCs w:val="28"/>
        </w:rPr>
      </w:pPr>
      <w:r w:rsidRPr="00E15564">
        <w:rPr>
          <w:szCs w:val="28"/>
        </w:rPr>
        <w:t>Осуществление в рамках исполнения отдельного государственного полномочия, начисление и выплата компенсации родителям части родительской платы за содержание детей в образовательном учреждении, реализующих основную общеобразовательную программу дошкольного образо</w:t>
      </w:r>
      <w:r w:rsidRPr="00E15564">
        <w:rPr>
          <w:szCs w:val="28"/>
        </w:rPr>
        <w:softHyphen/>
        <w:t xml:space="preserve">вания. Обработано 325 табелей посещаемости детей, начислена родительская плата и компенсация 1 084 воспитанникам детских садов. </w:t>
      </w:r>
      <w:r w:rsidRPr="00E15564">
        <w:rPr>
          <w:szCs w:val="28"/>
        </w:rPr>
        <w:lastRenderedPageBreak/>
        <w:t>Формирование списков получателей компенсации части родительской платы (656 списков), методическое сопровождение руководителей дошкольных учреждений по работе с родительским сообществом. Предоставление сведений в ДО и МП ХМА</w:t>
      </w:r>
      <w:proofErr w:type="gramStart"/>
      <w:r w:rsidRPr="00E15564">
        <w:rPr>
          <w:szCs w:val="28"/>
        </w:rPr>
        <w:t>О-</w:t>
      </w:r>
      <w:proofErr w:type="gramEnd"/>
      <w:r w:rsidRPr="00E15564">
        <w:rPr>
          <w:szCs w:val="28"/>
        </w:rPr>
        <w:t xml:space="preserve"> Югры о муниципальных НПА, регламентирующих компенсацию части родительской платы (постоянно), и информации по выплатам в Центр социальных выплат </w:t>
      </w:r>
      <w:r w:rsidR="00816102">
        <w:rPr>
          <w:szCs w:val="28"/>
        </w:rPr>
        <w:t xml:space="preserve">               </w:t>
      </w:r>
      <w:r w:rsidRPr="00E15564">
        <w:rPr>
          <w:szCs w:val="28"/>
        </w:rPr>
        <w:t>(450 шт.),</w:t>
      </w:r>
    </w:p>
    <w:p w:rsidR="00E15564" w:rsidRPr="00E15564" w:rsidRDefault="00E15564" w:rsidP="00E15564">
      <w:pPr>
        <w:pStyle w:val="ac"/>
        <w:tabs>
          <w:tab w:val="left" w:pos="1341"/>
        </w:tabs>
        <w:ind w:right="-1"/>
        <w:jc w:val="both"/>
        <w:rPr>
          <w:szCs w:val="28"/>
        </w:rPr>
      </w:pPr>
      <w:r w:rsidRPr="00E15564">
        <w:rPr>
          <w:szCs w:val="28"/>
        </w:rPr>
        <w:t xml:space="preserve">Оформление доверенностей - 390 экземпляров. </w:t>
      </w:r>
    </w:p>
    <w:p w:rsidR="00E15564" w:rsidRPr="00E15564" w:rsidRDefault="00E15564" w:rsidP="00E15564">
      <w:pPr>
        <w:pStyle w:val="ac"/>
        <w:tabs>
          <w:tab w:val="left" w:pos="1341"/>
        </w:tabs>
        <w:ind w:right="-1"/>
        <w:jc w:val="both"/>
        <w:rPr>
          <w:szCs w:val="28"/>
        </w:rPr>
      </w:pPr>
      <w:r w:rsidRPr="00E15564">
        <w:rPr>
          <w:szCs w:val="28"/>
        </w:rPr>
        <w:t xml:space="preserve">Ежемесячное составление отчётов в разрезе МОУ и занесение в программу «Парус» формы 169 и формы отчёта по дебиторской и кредиторской задолженностям (568 отчётов). </w:t>
      </w:r>
    </w:p>
    <w:p w:rsidR="00E15564" w:rsidRPr="00E15564" w:rsidRDefault="00E15564" w:rsidP="00E15564">
      <w:pPr>
        <w:pStyle w:val="ac"/>
        <w:tabs>
          <w:tab w:val="left" w:pos="1341"/>
        </w:tabs>
        <w:ind w:right="-1"/>
        <w:jc w:val="both"/>
        <w:rPr>
          <w:szCs w:val="28"/>
        </w:rPr>
      </w:pPr>
      <w:r w:rsidRPr="00E15564">
        <w:rPr>
          <w:szCs w:val="28"/>
        </w:rPr>
        <w:t>Формирование информационных писем и консультирование руководителей 40 обслуживаемых учреждений.</w:t>
      </w:r>
    </w:p>
    <w:p w:rsidR="00E15564" w:rsidRPr="00E15564" w:rsidRDefault="00E15564" w:rsidP="00E15564">
      <w:pPr>
        <w:pStyle w:val="ac"/>
        <w:tabs>
          <w:tab w:val="left" w:pos="1341"/>
        </w:tabs>
        <w:ind w:right="-1"/>
        <w:jc w:val="center"/>
        <w:rPr>
          <w:szCs w:val="28"/>
        </w:rPr>
      </w:pPr>
      <w:r w:rsidRPr="00E15564">
        <w:rPr>
          <w:szCs w:val="28"/>
        </w:rPr>
        <w:t>Начисление  и выплата заработной платы.</w:t>
      </w:r>
    </w:p>
    <w:p w:rsidR="00E15564" w:rsidRPr="00E15564" w:rsidRDefault="00E15564" w:rsidP="00E15564">
      <w:pPr>
        <w:pStyle w:val="ac"/>
        <w:tabs>
          <w:tab w:val="left" w:pos="1341"/>
        </w:tabs>
        <w:ind w:right="-1"/>
        <w:jc w:val="center"/>
        <w:rPr>
          <w:b/>
          <w:szCs w:val="28"/>
        </w:rPr>
      </w:pPr>
    </w:p>
    <w:p w:rsidR="00E15564" w:rsidRPr="00E15564" w:rsidRDefault="00816102" w:rsidP="00E15564">
      <w:pPr>
        <w:pStyle w:val="ac"/>
        <w:tabs>
          <w:tab w:val="left" w:pos="1341"/>
        </w:tabs>
        <w:ind w:right="-1"/>
        <w:jc w:val="both"/>
        <w:rPr>
          <w:szCs w:val="28"/>
        </w:rPr>
      </w:pPr>
      <w:r>
        <w:rPr>
          <w:szCs w:val="28"/>
        </w:rPr>
        <w:tab/>
      </w:r>
      <w:r w:rsidR="00E15564" w:rsidRPr="00E15564">
        <w:rPr>
          <w:szCs w:val="28"/>
        </w:rPr>
        <w:t>Начисление заработной платы работникам 40 образовательных учреждений, Комитету по образованию АХМ и МКУ ХМР «ЦБ по обслуживанию МОУ ХМР» осуществлялось два раза в месяц, обслуживалось 1823 лицевых счета.</w:t>
      </w:r>
    </w:p>
    <w:p w:rsidR="00E15564" w:rsidRPr="00E15564" w:rsidRDefault="00816102" w:rsidP="00E15564">
      <w:pPr>
        <w:pStyle w:val="ac"/>
        <w:tabs>
          <w:tab w:val="left" w:pos="1341"/>
        </w:tabs>
        <w:ind w:right="-1"/>
        <w:jc w:val="both"/>
        <w:rPr>
          <w:szCs w:val="28"/>
        </w:rPr>
      </w:pPr>
      <w:r>
        <w:rPr>
          <w:szCs w:val="28"/>
        </w:rPr>
        <w:tab/>
      </w:r>
      <w:r w:rsidR="00E15564" w:rsidRPr="00E15564">
        <w:rPr>
          <w:szCs w:val="28"/>
        </w:rPr>
        <w:t xml:space="preserve">Формировались ведомости и списки в ОАО «Ханты-Мансийский банк» </w:t>
      </w:r>
      <w:r>
        <w:rPr>
          <w:szCs w:val="28"/>
        </w:rPr>
        <w:t xml:space="preserve">                </w:t>
      </w:r>
      <w:r w:rsidR="00E15564" w:rsidRPr="00E15564">
        <w:rPr>
          <w:szCs w:val="28"/>
        </w:rPr>
        <w:t>и Сберегательный банк РФ в количестве 4032 ведомостей.</w:t>
      </w:r>
    </w:p>
    <w:p w:rsidR="00E15564" w:rsidRPr="00E15564" w:rsidRDefault="00E15564" w:rsidP="00816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>Формировались ведомости для оплаты по гражданско-правовым договорам и</w:t>
      </w:r>
      <w:r w:rsidRPr="00E1556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15564">
        <w:rPr>
          <w:rFonts w:ascii="Times New Roman" w:hAnsi="Times New Roman" w:cs="Times New Roman"/>
          <w:sz w:val="28"/>
          <w:szCs w:val="28"/>
        </w:rPr>
        <w:t xml:space="preserve">муниципальным контрактам на проведение  работ, оказание услуг </w:t>
      </w:r>
      <w:r w:rsidR="0081610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15564">
        <w:rPr>
          <w:rFonts w:ascii="Times New Roman" w:hAnsi="Times New Roman" w:cs="Times New Roman"/>
          <w:sz w:val="28"/>
          <w:szCs w:val="28"/>
        </w:rPr>
        <w:t xml:space="preserve"> (148 ведомостей).</w:t>
      </w:r>
    </w:p>
    <w:p w:rsidR="00E15564" w:rsidRPr="00E15564" w:rsidRDefault="00816102" w:rsidP="00E15564">
      <w:pPr>
        <w:pStyle w:val="ac"/>
        <w:tabs>
          <w:tab w:val="left" w:pos="0"/>
        </w:tabs>
        <w:ind w:right="-1"/>
        <w:jc w:val="both"/>
        <w:rPr>
          <w:szCs w:val="28"/>
        </w:rPr>
      </w:pPr>
      <w:r>
        <w:rPr>
          <w:szCs w:val="28"/>
        </w:rPr>
        <w:tab/>
      </w:r>
      <w:proofErr w:type="gramStart"/>
      <w:r w:rsidR="00E15564" w:rsidRPr="00E15564">
        <w:rPr>
          <w:szCs w:val="28"/>
        </w:rPr>
        <w:t xml:space="preserve">Составлялись реестры застрахованных лиц, участников Программы государственного </w:t>
      </w:r>
      <w:proofErr w:type="spellStart"/>
      <w:r w:rsidR="00E15564" w:rsidRPr="00E15564">
        <w:rPr>
          <w:szCs w:val="28"/>
        </w:rPr>
        <w:t>софинансирования</w:t>
      </w:r>
      <w:proofErr w:type="spellEnd"/>
      <w:r w:rsidR="00E15564" w:rsidRPr="00E15564">
        <w:rPr>
          <w:szCs w:val="28"/>
        </w:rPr>
        <w:t xml:space="preserve"> пенсии;  составлялись реестры</w:t>
      </w:r>
      <w:r>
        <w:rPr>
          <w:szCs w:val="28"/>
        </w:rPr>
        <w:t xml:space="preserve">                     </w:t>
      </w:r>
      <w:r w:rsidR="00E15564" w:rsidRPr="00E15564">
        <w:rPr>
          <w:szCs w:val="28"/>
        </w:rPr>
        <w:t xml:space="preserve"> в Ханты-Мансийский Негосударственный Пенсионный фонд, для перечисления добровольных пенсионных  взносов (в соответствии </w:t>
      </w:r>
      <w:r>
        <w:rPr>
          <w:szCs w:val="28"/>
        </w:rPr>
        <w:t xml:space="preserve">                      </w:t>
      </w:r>
      <w:r w:rsidR="00E15564" w:rsidRPr="00E15564">
        <w:rPr>
          <w:szCs w:val="28"/>
        </w:rPr>
        <w:t>с индивидуальными пенсионными договорами) на формирование негосударственной пенсии в количестве 1536 шт.</w:t>
      </w:r>
      <w:proofErr w:type="gramEnd"/>
    </w:p>
    <w:p w:rsidR="00E15564" w:rsidRPr="00E15564" w:rsidRDefault="00816102" w:rsidP="00E15564">
      <w:pPr>
        <w:pStyle w:val="ac"/>
        <w:tabs>
          <w:tab w:val="left" w:pos="0"/>
        </w:tabs>
        <w:ind w:right="-1"/>
        <w:jc w:val="both"/>
        <w:rPr>
          <w:szCs w:val="28"/>
        </w:rPr>
      </w:pPr>
      <w:r>
        <w:rPr>
          <w:szCs w:val="28"/>
        </w:rPr>
        <w:tab/>
      </w:r>
      <w:r w:rsidR="00E15564" w:rsidRPr="00E15564">
        <w:rPr>
          <w:szCs w:val="28"/>
        </w:rPr>
        <w:t>Подготавливались данные  для перечисления алиментов, штрафов по исполнительным листам в разрезе 40 учреждений на 21 человека ежемесячно.</w:t>
      </w:r>
    </w:p>
    <w:p w:rsidR="00E15564" w:rsidRPr="00E15564" w:rsidRDefault="00E15564" w:rsidP="00816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>Формировались данные для перечисления налогов, производилась выдача справок о средней заработной плате, 2-НДФЛ, справок для расчета по больничному листку, о получении единовременного и ежемесячного пособия на ребенка.</w:t>
      </w:r>
    </w:p>
    <w:p w:rsidR="00E15564" w:rsidRPr="00E15564" w:rsidRDefault="00E15564" w:rsidP="00816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>Осуществлялось консультирование руководителей 40 обслуживаемых образовательных учреждений по вопросам оплаты труда и трудовому законодательству, социальным гарантиям и выплатам.</w:t>
      </w:r>
    </w:p>
    <w:p w:rsidR="00E15564" w:rsidRPr="00E15564" w:rsidRDefault="00E15564" w:rsidP="00E1556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102" w:rsidRDefault="00816102" w:rsidP="00816102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16102" w:rsidRDefault="00816102" w:rsidP="00816102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15564" w:rsidRPr="00E15564" w:rsidRDefault="00E15564" w:rsidP="00816102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lastRenderedPageBreak/>
        <w:t>Тарификация заработной платы работников образовательных учреждений</w:t>
      </w:r>
    </w:p>
    <w:p w:rsidR="00E15564" w:rsidRPr="00E15564" w:rsidRDefault="00E15564" w:rsidP="00E1556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 xml:space="preserve">Осуществлялось сопровождение и контроль деятельности руководителей 46-ти образовательных учреждений Ханты-Мансийского района по подготовке и проведению тарификации работников образовательных учреждений района на 2014-2015 учебный год и внесение в них изменений. </w:t>
      </w:r>
      <w:proofErr w:type="spellStart"/>
      <w:r w:rsidRPr="00E15564">
        <w:rPr>
          <w:rFonts w:ascii="Times New Roman" w:hAnsi="Times New Roman" w:cs="Times New Roman"/>
          <w:sz w:val="28"/>
          <w:szCs w:val="28"/>
        </w:rPr>
        <w:t>Протарифицировано</w:t>
      </w:r>
      <w:proofErr w:type="spellEnd"/>
      <w:r w:rsidRPr="00E15564">
        <w:rPr>
          <w:rFonts w:ascii="Times New Roman" w:hAnsi="Times New Roman" w:cs="Times New Roman"/>
          <w:sz w:val="28"/>
          <w:szCs w:val="28"/>
        </w:rPr>
        <w:t xml:space="preserve"> 1794,62 штатные единицы.    Формирование сводов по заработной плате по итогам проведённой тарификации на 2014-2015 учебный год по отрасли «Образование» в объёме 933 959 700 рублей, представление на утверждение руководителю ГРБС. </w:t>
      </w:r>
    </w:p>
    <w:p w:rsidR="00E15564" w:rsidRPr="00E15564" w:rsidRDefault="00E15564" w:rsidP="00E1556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 xml:space="preserve">Подготовлено 5 проектов приказов Комитета по образованию АХМР: </w:t>
      </w:r>
      <w:r w:rsidR="0081610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15564">
        <w:rPr>
          <w:rFonts w:ascii="Times New Roman" w:hAnsi="Times New Roman" w:cs="Times New Roman"/>
          <w:sz w:val="28"/>
          <w:szCs w:val="28"/>
        </w:rPr>
        <w:t>о подготовке и проведении МОУ района тарификации работников на</w:t>
      </w:r>
      <w:r w:rsidR="00816102">
        <w:rPr>
          <w:rFonts w:ascii="Times New Roman" w:hAnsi="Times New Roman" w:cs="Times New Roman"/>
          <w:sz w:val="28"/>
          <w:szCs w:val="28"/>
        </w:rPr>
        <w:t xml:space="preserve">   </w:t>
      </w:r>
      <w:r w:rsidRPr="00E15564">
        <w:rPr>
          <w:rFonts w:ascii="Times New Roman" w:hAnsi="Times New Roman" w:cs="Times New Roman"/>
          <w:sz w:val="28"/>
          <w:szCs w:val="28"/>
        </w:rPr>
        <w:t xml:space="preserve"> 2014-2015 учебный год, об утверждении итогов тарификации на 2014-2015 учебный год (с изменениями), об утверждении итогов индексации фонда оплаты труда муниципальных образовательных учреждений </w:t>
      </w:r>
      <w:r w:rsidR="0081610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15564">
        <w:rPr>
          <w:rFonts w:ascii="Times New Roman" w:hAnsi="Times New Roman" w:cs="Times New Roman"/>
          <w:sz w:val="28"/>
          <w:szCs w:val="28"/>
        </w:rPr>
        <w:t>Хант</w:t>
      </w:r>
      <w:proofErr w:type="gramStart"/>
      <w:r w:rsidRPr="00E15564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E15564">
        <w:rPr>
          <w:rFonts w:ascii="Times New Roman" w:hAnsi="Times New Roman" w:cs="Times New Roman"/>
          <w:sz w:val="28"/>
          <w:szCs w:val="28"/>
        </w:rPr>
        <w:t xml:space="preserve"> Мансийского района на 01 января 2014 года и направлены  в адрес МКОУ.</w:t>
      </w:r>
    </w:p>
    <w:p w:rsidR="00E15564" w:rsidRPr="00E15564" w:rsidRDefault="00E15564" w:rsidP="00816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>Проведена  экономическая экспертиза локальных актов МКОУ «Положение об оплате труда и распределении выплат стимулирующего характера» на предмет соответствия нормам регионального отраслевого законодательства по отраслевой оплате труда.</w:t>
      </w:r>
    </w:p>
    <w:p w:rsidR="00816102" w:rsidRDefault="00816102" w:rsidP="00E15564">
      <w:pPr>
        <w:pStyle w:val="a7"/>
        <w:ind w:right="-1" w:firstLine="0"/>
        <w:jc w:val="center"/>
        <w:rPr>
          <w:szCs w:val="28"/>
        </w:rPr>
      </w:pPr>
    </w:p>
    <w:p w:rsidR="00E15564" w:rsidRPr="00E15564" w:rsidRDefault="00E15564" w:rsidP="00E15564">
      <w:pPr>
        <w:pStyle w:val="a7"/>
        <w:ind w:right="-1" w:firstLine="0"/>
        <w:jc w:val="center"/>
        <w:rPr>
          <w:szCs w:val="28"/>
        </w:rPr>
      </w:pPr>
      <w:r w:rsidRPr="00E15564">
        <w:rPr>
          <w:szCs w:val="28"/>
        </w:rPr>
        <w:t xml:space="preserve">В области выполнения бюджетных полномочий и функций главного распорядителя средств бюджета по Соглашению </w:t>
      </w:r>
    </w:p>
    <w:p w:rsidR="00E15564" w:rsidRPr="00E15564" w:rsidRDefault="00E15564" w:rsidP="00E15564">
      <w:pPr>
        <w:pStyle w:val="a7"/>
        <w:ind w:right="-1" w:firstLine="0"/>
        <w:jc w:val="center"/>
        <w:rPr>
          <w:b/>
          <w:szCs w:val="28"/>
        </w:rPr>
      </w:pPr>
    </w:p>
    <w:p w:rsidR="00E15564" w:rsidRPr="00E15564" w:rsidRDefault="00E15564" w:rsidP="00E1556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>Осуществление функций в сфере финансово-экономической деятельности 46-ти обслуживаемых учреждений, как получателей средств бюджета Ханты-Мансийского района, и главного распорядителя бюджетных средств по договорам и Соглашению с Комитетом по образованию АХМР:</w:t>
      </w:r>
    </w:p>
    <w:p w:rsidR="00E15564" w:rsidRPr="00E15564" w:rsidRDefault="00E15564" w:rsidP="00E15564">
      <w:pPr>
        <w:pStyle w:val="rtejustify"/>
        <w:shd w:val="clear" w:color="auto" w:fill="FFFFFF"/>
        <w:spacing w:after="0"/>
        <w:ind w:right="-1"/>
        <w:rPr>
          <w:sz w:val="28"/>
          <w:szCs w:val="28"/>
        </w:rPr>
      </w:pPr>
      <w:r w:rsidRPr="00E15564">
        <w:rPr>
          <w:sz w:val="28"/>
          <w:szCs w:val="28"/>
        </w:rPr>
        <w:t xml:space="preserve">осуществлялось планирование расходов бюджета по ведомственной структуре расходов бюджета района на 2014 и 2015 годы, согласно предоставленным руководителями образовательных учреждений обоснованным расчетам, составление обоснования бюджетных ассигнований и  представление их на согласование и утверждение руководителю ГРБС. </w:t>
      </w:r>
      <w:proofErr w:type="gramStart"/>
      <w:r w:rsidRPr="00E15564">
        <w:rPr>
          <w:sz w:val="28"/>
          <w:szCs w:val="28"/>
        </w:rPr>
        <w:t>Сформирован и предоставлен</w:t>
      </w:r>
      <w:proofErr w:type="gramEnd"/>
      <w:r w:rsidRPr="00E15564">
        <w:rPr>
          <w:sz w:val="28"/>
          <w:szCs w:val="28"/>
        </w:rPr>
        <w:t xml:space="preserve"> в адрес ДО и МП ХМАО-Югры сетевой бюджет отрасли «Образование» на 2014 и 2015 годы, включающий показатели, участвующие в расчёте объёмов субвенций, направляемых муниципальному образованию </w:t>
      </w:r>
      <w:r w:rsidR="00816102">
        <w:rPr>
          <w:sz w:val="28"/>
          <w:szCs w:val="28"/>
        </w:rPr>
        <w:t xml:space="preserve">                           </w:t>
      </w:r>
      <w:r w:rsidRPr="00E15564">
        <w:rPr>
          <w:sz w:val="28"/>
          <w:szCs w:val="28"/>
        </w:rPr>
        <w:t>Ханты-Мансийский района из бюджета автономного округа для финансового выполнения 5 –</w:t>
      </w:r>
      <w:proofErr w:type="spellStart"/>
      <w:r w:rsidRPr="00E15564">
        <w:rPr>
          <w:sz w:val="28"/>
          <w:szCs w:val="28"/>
        </w:rPr>
        <w:t>ти</w:t>
      </w:r>
      <w:proofErr w:type="spellEnd"/>
      <w:r w:rsidRPr="00E15564">
        <w:rPr>
          <w:sz w:val="28"/>
          <w:szCs w:val="28"/>
        </w:rPr>
        <w:t xml:space="preserve">  государственных полномочий. Бюджет отрасли «Образование» по ведомственной структуре расходов на 2014 год, с учётом уточнения, утверждён в объёме 1 393 120,5 тысяч рублей, в том числе, расходы осуществляемые за счёт средств местного бюджета 606 400,6 </w:t>
      </w:r>
      <w:proofErr w:type="spellStart"/>
      <w:r w:rsidRPr="00E15564">
        <w:rPr>
          <w:sz w:val="28"/>
          <w:szCs w:val="28"/>
        </w:rPr>
        <w:t>тыс</w:t>
      </w:r>
      <w:proofErr w:type="gramStart"/>
      <w:r w:rsidRPr="00E15564">
        <w:rPr>
          <w:sz w:val="28"/>
          <w:szCs w:val="28"/>
        </w:rPr>
        <w:t>.р</w:t>
      </w:r>
      <w:proofErr w:type="gramEnd"/>
      <w:r w:rsidRPr="00E15564">
        <w:rPr>
          <w:sz w:val="28"/>
          <w:szCs w:val="28"/>
        </w:rPr>
        <w:t>уб</w:t>
      </w:r>
      <w:proofErr w:type="spellEnd"/>
      <w:r w:rsidRPr="00E15564">
        <w:rPr>
          <w:sz w:val="28"/>
          <w:szCs w:val="28"/>
        </w:rPr>
        <w:t xml:space="preserve">., расходы, осуществляемые за счёт средств федерального и регионального бюджета – 786 719,9 тыс. руб. Доля бюджета отрасли </w:t>
      </w:r>
      <w:r w:rsidR="00816102">
        <w:rPr>
          <w:sz w:val="28"/>
          <w:szCs w:val="28"/>
        </w:rPr>
        <w:t xml:space="preserve">                  </w:t>
      </w:r>
      <w:r w:rsidRPr="00E15564">
        <w:rPr>
          <w:sz w:val="28"/>
          <w:szCs w:val="28"/>
        </w:rPr>
        <w:lastRenderedPageBreak/>
        <w:t xml:space="preserve">в общем бюджете Ханты- Мансийского района составила 27%. Бюджет отрасли на 2015 год сформирован и утверждён в объёме 1 471 607,8 тысяч рублей, в том числе, расходы осуществляемые за счёт средств местного бюджета 393 781,8 тыс. руб., расходы, осуществляемые за счёт средств регионального бюджета – 1 077 826 </w:t>
      </w:r>
      <w:proofErr w:type="spellStart"/>
      <w:r w:rsidRPr="00E15564">
        <w:rPr>
          <w:sz w:val="28"/>
          <w:szCs w:val="28"/>
        </w:rPr>
        <w:t>тыс</w:t>
      </w:r>
      <w:proofErr w:type="gramStart"/>
      <w:r w:rsidRPr="00E15564">
        <w:rPr>
          <w:sz w:val="28"/>
          <w:szCs w:val="28"/>
        </w:rPr>
        <w:t>.р</w:t>
      </w:r>
      <w:proofErr w:type="gramEnd"/>
      <w:r w:rsidRPr="00E15564">
        <w:rPr>
          <w:sz w:val="28"/>
          <w:szCs w:val="28"/>
        </w:rPr>
        <w:t>уб</w:t>
      </w:r>
      <w:proofErr w:type="spellEnd"/>
      <w:r w:rsidRPr="00E15564">
        <w:rPr>
          <w:sz w:val="28"/>
          <w:szCs w:val="28"/>
        </w:rPr>
        <w:t>.;</w:t>
      </w:r>
    </w:p>
    <w:p w:rsidR="00E15564" w:rsidRPr="00E15564" w:rsidRDefault="00E15564" w:rsidP="00E15564">
      <w:pPr>
        <w:pStyle w:val="rtejustify"/>
        <w:shd w:val="clear" w:color="auto" w:fill="FFFFFF"/>
        <w:spacing w:after="0"/>
        <w:ind w:right="-1"/>
        <w:rPr>
          <w:sz w:val="28"/>
          <w:szCs w:val="28"/>
        </w:rPr>
      </w:pPr>
      <w:r w:rsidRPr="00E15564">
        <w:rPr>
          <w:sz w:val="28"/>
          <w:szCs w:val="28"/>
        </w:rPr>
        <w:t>в соответствии с решением руководителя ГРБС осуществлялось распределение бюджетных ассигнований, лимитов бюджетных обязательств по подведомственным получателям бюджетных средств на 2014 и на 2015 годы;</w:t>
      </w:r>
    </w:p>
    <w:p w:rsidR="00E15564" w:rsidRPr="00E15564" w:rsidRDefault="00E15564" w:rsidP="00E15564">
      <w:pPr>
        <w:pStyle w:val="rtejustify"/>
        <w:shd w:val="clear" w:color="auto" w:fill="FFFFFF"/>
        <w:spacing w:after="0"/>
        <w:ind w:right="-1"/>
        <w:rPr>
          <w:sz w:val="28"/>
          <w:szCs w:val="28"/>
        </w:rPr>
      </w:pPr>
      <w:r w:rsidRPr="00E15564">
        <w:rPr>
          <w:sz w:val="28"/>
          <w:szCs w:val="28"/>
        </w:rPr>
        <w:t>по решению руководителя главного распорядителя средств бюджета осуществлялось составление и ведение бюджетной росписи ГРБС, распределение бюджетных ассигнований, доведение лимитов бюджетных обязательств до 48 получателей средств бюджета. Осуществлялось занесение показателей распределения бюджетных ассигнований и лимитов бюджетных обязательств на 2014 год и на 20105 год в бюджетную роспись главного распорядителя средств бюджета в программе «АС – Бюджет» и её ведение;</w:t>
      </w:r>
    </w:p>
    <w:p w:rsidR="00E15564" w:rsidRPr="00E15564" w:rsidRDefault="00E15564" w:rsidP="00E15564">
      <w:pPr>
        <w:pStyle w:val="rtejustify"/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/>
        <w:ind w:right="-1"/>
        <w:rPr>
          <w:sz w:val="28"/>
          <w:szCs w:val="28"/>
        </w:rPr>
      </w:pPr>
      <w:r w:rsidRPr="00E15564">
        <w:rPr>
          <w:sz w:val="28"/>
          <w:szCs w:val="28"/>
        </w:rPr>
        <w:t>осуществлялось, согласно предложениям получателей средств</w:t>
      </w:r>
      <w:r w:rsidR="00816102">
        <w:rPr>
          <w:sz w:val="28"/>
          <w:szCs w:val="28"/>
        </w:rPr>
        <w:t xml:space="preserve">                          </w:t>
      </w:r>
      <w:r w:rsidRPr="00E15564">
        <w:rPr>
          <w:sz w:val="28"/>
          <w:szCs w:val="28"/>
        </w:rPr>
        <w:t xml:space="preserve"> и в соответствии с решением руководителя ГРБС, формирование предложений в финансовый орган администрации района по изменению лимитов бюджетных обязательств и изменению сводной бюджетной росписи бюджета района по ведомственной структуре расходов на 2014 год. </w:t>
      </w:r>
      <w:proofErr w:type="gramStart"/>
      <w:r w:rsidRPr="00E15564">
        <w:rPr>
          <w:sz w:val="28"/>
          <w:szCs w:val="28"/>
        </w:rPr>
        <w:t>Сформировано и направлено</w:t>
      </w:r>
      <w:proofErr w:type="gramEnd"/>
      <w:r w:rsidRPr="00E15564">
        <w:rPr>
          <w:sz w:val="28"/>
          <w:szCs w:val="28"/>
        </w:rPr>
        <w:t xml:space="preserve"> в Комитет по финансам администрации Ханты-Мансийского района сводных ходатайств и справок об изменении сводной росписи бюджета Ханты-Мансийского района на 2014 год, бюджетной росписи главного распорядителя средств бюджета и лимитов бюджетных обязательств на 2014 год и занесено в программу «АС Бюджет» - 178 обращений. </w:t>
      </w:r>
      <w:proofErr w:type="gramStart"/>
      <w:r w:rsidRPr="00E15564">
        <w:rPr>
          <w:sz w:val="28"/>
          <w:szCs w:val="28"/>
        </w:rPr>
        <w:t>Принято от получателей средств бюджета</w:t>
      </w:r>
      <w:r w:rsidR="00816102">
        <w:rPr>
          <w:sz w:val="28"/>
          <w:szCs w:val="28"/>
        </w:rPr>
        <w:t xml:space="preserve">                   </w:t>
      </w:r>
      <w:r w:rsidRPr="00E15564">
        <w:rPr>
          <w:sz w:val="28"/>
          <w:szCs w:val="28"/>
        </w:rPr>
        <w:t xml:space="preserve"> и обработано</w:t>
      </w:r>
      <w:proofErr w:type="gramEnd"/>
      <w:r w:rsidRPr="00E15564">
        <w:rPr>
          <w:sz w:val="28"/>
          <w:szCs w:val="28"/>
        </w:rPr>
        <w:t xml:space="preserve"> 1060 ходатайств и обращений в адрес главного распорядителя средств бюджета;</w:t>
      </w:r>
    </w:p>
    <w:p w:rsidR="00E15564" w:rsidRPr="00E15564" w:rsidRDefault="00E15564" w:rsidP="00E15564">
      <w:pPr>
        <w:spacing w:after="0" w:line="240" w:lineRule="auto"/>
        <w:ind w:right="-79"/>
        <w:jc w:val="both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 xml:space="preserve">осуществлялась организация и координация деятельности 40 казённых учреждений по подготовке и составлению бюджетных смет, в соответствии с установленным ГРБС порядком. </w:t>
      </w:r>
      <w:proofErr w:type="gramStart"/>
      <w:r w:rsidRPr="00E15564">
        <w:rPr>
          <w:rFonts w:ascii="Times New Roman" w:hAnsi="Times New Roman" w:cs="Times New Roman"/>
          <w:sz w:val="28"/>
          <w:szCs w:val="28"/>
        </w:rPr>
        <w:t>Подготовлено и составлено</w:t>
      </w:r>
      <w:proofErr w:type="gramEnd"/>
      <w:r w:rsidRPr="00E15564">
        <w:rPr>
          <w:rFonts w:ascii="Times New Roman" w:hAnsi="Times New Roman" w:cs="Times New Roman"/>
          <w:sz w:val="28"/>
          <w:szCs w:val="28"/>
        </w:rPr>
        <w:t xml:space="preserve"> 42 сводные бюджетные сметы обслуживаемых учреждений на 2014 год, 462 индивидуальные бюджетные сметы по мероприятиям и видам расходов</w:t>
      </w:r>
      <w:r w:rsidR="0081610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15564">
        <w:rPr>
          <w:rFonts w:ascii="Times New Roman" w:hAnsi="Times New Roman" w:cs="Times New Roman"/>
          <w:sz w:val="28"/>
          <w:szCs w:val="28"/>
        </w:rPr>
        <w:t xml:space="preserve"> и расшифровки к ним.  На постоянной основе осуществлялось внесение изменений в бюджетные сметы казённых образовательных учреждений на 2014 год при изменении показателей доведённых лимитов бюджетных обязательств (выполнено 1060 внесений изменений в бюджетные сметы). На 2015 год подготовлен 41 проект сводных бюджетных смет учреждений, 451 индивидуальные бюджетные сметы по мероприятиям и видам расходов и расшифровки к ним. На постоянной основе осуществлялось внесение изменений в бюджетные сметы учреждений. </w:t>
      </w:r>
      <w:proofErr w:type="gramStart"/>
      <w:r w:rsidRPr="00E15564">
        <w:rPr>
          <w:rFonts w:ascii="Times New Roman" w:hAnsi="Times New Roman" w:cs="Times New Roman"/>
          <w:sz w:val="28"/>
          <w:szCs w:val="28"/>
        </w:rPr>
        <w:t>Формируются и направляются</w:t>
      </w:r>
      <w:proofErr w:type="gramEnd"/>
      <w:r w:rsidRPr="00E15564">
        <w:rPr>
          <w:rFonts w:ascii="Times New Roman" w:hAnsi="Times New Roman" w:cs="Times New Roman"/>
          <w:sz w:val="28"/>
          <w:szCs w:val="28"/>
        </w:rPr>
        <w:t xml:space="preserve"> получателям средств уведомления об изменении получателям средств </w:t>
      </w:r>
      <w:r w:rsidRPr="00E15564">
        <w:rPr>
          <w:rFonts w:ascii="Times New Roman" w:hAnsi="Times New Roman" w:cs="Times New Roman"/>
          <w:sz w:val="28"/>
          <w:szCs w:val="28"/>
        </w:rPr>
        <w:lastRenderedPageBreak/>
        <w:t>бюджета объёмов бюджетных ассигнований и лимитов бюджетных обязательств;</w:t>
      </w:r>
    </w:p>
    <w:p w:rsidR="00E15564" w:rsidRPr="00E15564" w:rsidRDefault="00E15564" w:rsidP="00E15564">
      <w:pPr>
        <w:pStyle w:val="rtejustify"/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/>
        <w:ind w:right="-1"/>
        <w:rPr>
          <w:sz w:val="28"/>
          <w:szCs w:val="28"/>
        </w:rPr>
      </w:pPr>
      <w:r w:rsidRPr="00E15564">
        <w:rPr>
          <w:sz w:val="28"/>
          <w:szCs w:val="28"/>
        </w:rPr>
        <w:t>осуществлялся экономический анализ исполнения бюджетных смет, подготовка информации об исполнении бюджета и доведение его до руководителя главного распорядителя средств бюджета и учреждений для принятия оперативных решений (подготовлено 32 отчёта, 245 писем</w:t>
      </w:r>
      <w:r w:rsidR="00816102">
        <w:rPr>
          <w:sz w:val="28"/>
          <w:szCs w:val="28"/>
        </w:rPr>
        <w:t xml:space="preserve">                    </w:t>
      </w:r>
      <w:r w:rsidRPr="00E15564">
        <w:rPr>
          <w:sz w:val="28"/>
          <w:szCs w:val="28"/>
        </w:rPr>
        <w:t xml:space="preserve"> с анализами об итогах ФХД учреждений);</w:t>
      </w:r>
    </w:p>
    <w:p w:rsidR="00E15564" w:rsidRPr="00E15564" w:rsidRDefault="00E15564" w:rsidP="00E15564">
      <w:pPr>
        <w:pStyle w:val="rtejustify"/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/>
        <w:ind w:right="-1"/>
        <w:rPr>
          <w:sz w:val="28"/>
          <w:szCs w:val="28"/>
        </w:rPr>
      </w:pPr>
      <w:r w:rsidRPr="00E15564">
        <w:rPr>
          <w:sz w:val="28"/>
          <w:szCs w:val="28"/>
        </w:rPr>
        <w:t>осуществлялась организация и сопровождение деятельности учреждений по составлению ими штатного расписания учреждений и проведению ими тарификации работников учреждения (</w:t>
      </w:r>
      <w:proofErr w:type="spellStart"/>
      <w:r w:rsidRPr="00E15564">
        <w:rPr>
          <w:sz w:val="28"/>
          <w:szCs w:val="28"/>
        </w:rPr>
        <w:t>протарифицировано</w:t>
      </w:r>
      <w:proofErr w:type="spellEnd"/>
      <w:r w:rsidRPr="00E15564">
        <w:rPr>
          <w:sz w:val="28"/>
          <w:szCs w:val="28"/>
        </w:rPr>
        <w:t xml:space="preserve"> на 01.01.2014 года, на 01.09.2014 года 46 учреждений);</w:t>
      </w:r>
    </w:p>
    <w:p w:rsidR="00E15564" w:rsidRPr="00E15564" w:rsidRDefault="00E15564" w:rsidP="00E15564">
      <w:pPr>
        <w:pStyle w:val="rtejustify"/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/>
        <w:ind w:right="-1"/>
        <w:rPr>
          <w:sz w:val="28"/>
          <w:szCs w:val="28"/>
        </w:rPr>
      </w:pPr>
      <w:r w:rsidRPr="00E15564">
        <w:rPr>
          <w:sz w:val="28"/>
          <w:szCs w:val="28"/>
        </w:rPr>
        <w:t>осуществлялась организация и координация деятельности учреждений по формированию и представлению руководителю главного распорядителя бюджетных сре</w:t>
      </w:r>
      <w:proofErr w:type="gramStart"/>
      <w:r w:rsidRPr="00E15564">
        <w:rPr>
          <w:sz w:val="28"/>
          <w:szCs w:val="28"/>
        </w:rPr>
        <w:t>дств ст</w:t>
      </w:r>
      <w:proofErr w:type="gramEnd"/>
      <w:r w:rsidRPr="00E15564">
        <w:rPr>
          <w:sz w:val="28"/>
          <w:szCs w:val="28"/>
        </w:rPr>
        <w:t>атистической и бюджетной отчетности получателя бюджетных средств,  в пределах установленной компетенции (обработано, подготовлено и направлено 2406  отчётов, информаций, сведений);</w:t>
      </w:r>
    </w:p>
    <w:p w:rsidR="00E15564" w:rsidRPr="00E15564" w:rsidRDefault="00E15564" w:rsidP="00E1556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 xml:space="preserve">осуществлялась разработка проектов нормативных правовых и локальных актов в сфере экономической деятельности отрасли по переданным функциям – подготовлено 7 проектов постановления администрации Ханты-Мансийского района, 4 проекта распоряжения администрации Ханты-Мансийского района, 84 проектов приказов Комитета по образованию администрации района, свыше 390 писем. </w:t>
      </w:r>
    </w:p>
    <w:p w:rsidR="00E15564" w:rsidRPr="00E15564" w:rsidRDefault="00E15564" w:rsidP="0081610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>Специалистами Учреждения в 2014 году осуществлялось исполнение иных полномочий Комитета по образованию АХМР в сфере установленной деятельности, определённых Положением о комитете по образованию администрации Ханты-Мансийского района, утверждённого решением Думы Ханты-Мансийского района №284 от 16.09.2013 года. В 2014 году из 35-ти полномочий в сфере установленной деятельности комитета по образованию Учреждение в рамках Соглашения исполняло совместно, либо самостоятельно  21 полномочие.</w:t>
      </w:r>
    </w:p>
    <w:p w:rsidR="00E15564" w:rsidRPr="00E15564" w:rsidRDefault="00E15564" w:rsidP="00816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564">
        <w:rPr>
          <w:rFonts w:ascii="Times New Roman" w:hAnsi="Times New Roman" w:cs="Times New Roman"/>
          <w:sz w:val="28"/>
          <w:szCs w:val="28"/>
        </w:rPr>
        <w:t xml:space="preserve">Основная цель деятельности Учреждения за 2014 год достигнута, договорные отношения с обслуживаемыми учреждениями выполнены </w:t>
      </w:r>
      <w:r w:rsidR="0081610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15564">
        <w:rPr>
          <w:rFonts w:ascii="Times New Roman" w:hAnsi="Times New Roman" w:cs="Times New Roman"/>
          <w:sz w:val="28"/>
          <w:szCs w:val="28"/>
        </w:rPr>
        <w:t>в полном объеме.</w:t>
      </w:r>
    </w:p>
    <w:p w:rsidR="00E15564" w:rsidRPr="00E15564" w:rsidRDefault="00E15564" w:rsidP="00E15564">
      <w:pPr>
        <w:spacing w:after="0" w:line="240" w:lineRule="auto"/>
        <w:ind w:left="567" w:right="-1"/>
        <w:rPr>
          <w:rFonts w:ascii="Times New Roman" w:hAnsi="Times New Roman" w:cs="Times New Roman"/>
          <w:sz w:val="28"/>
          <w:szCs w:val="28"/>
        </w:rPr>
      </w:pPr>
    </w:p>
    <w:p w:rsidR="00E15564" w:rsidRPr="00E15564" w:rsidRDefault="00E15564" w:rsidP="00E1556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15564" w:rsidRPr="00E15564" w:rsidSect="00E15564">
      <w:footerReference w:type="default" r:id="rId10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7C2" w:rsidRDefault="00E737C2" w:rsidP="00243E37">
      <w:pPr>
        <w:spacing w:after="0" w:line="240" w:lineRule="auto"/>
      </w:pPr>
      <w:r>
        <w:separator/>
      </w:r>
    </w:p>
  </w:endnote>
  <w:endnote w:type="continuationSeparator" w:id="0">
    <w:p w:rsidR="00E737C2" w:rsidRDefault="00E737C2" w:rsidP="00243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627894"/>
      <w:docPartObj>
        <w:docPartGallery w:val="Page Numbers (Bottom of Page)"/>
        <w:docPartUnique/>
      </w:docPartObj>
    </w:sdtPr>
    <w:sdtEndPr/>
    <w:sdtContent>
      <w:p w:rsidR="00816102" w:rsidRDefault="00816102">
        <w:pPr>
          <w:pStyle w:val="a5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7C1208D" wp14:editId="070A9D3D">
                  <wp:simplePos x="0" y="0"/>
                  <wp:positionH relativeFrom="rightMargin">
                    <wp:posOffset>-563245</wp:posOffset>
                  </wp:positionH>
                  <wp:positionV relativeFrom="bottomMargin">
                    <wp:posOffset>0</wp:posOffset>
                  </wp:positionV>
                  <wp:extent cx="762000" cy="895350"/>
                  <wp:effectExtent l="0" t="0" r="0" b="0"/>
                  <wp:wrapNone/>
                  <wp:docPr id="581" name="Прямоугольни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6102" w:rsidRDefault="00816102" w:rsidP="00816102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1" o:spid="_x0000_s1026" style="position:absolute;margin-left:-44.35pt;margin-top:0;width:60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" stroked="f">
                  <v:textbox>
                    <w:txbxContent>
                      <w:p w:rsidR="00CD7CE2" w:rsidRDefault="00B72F0A" w:rsidP="00CD7CE2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7C2" w:rsidRDefault="00E737C2" w:rsidP="00243E37">
      <w:pPr>
        <w:spacing w:after="0" w:line="240" w:lineRule="auto"/>
      </w:pPr>
      <w:r>
        <w:separator/>
      </w:r>
    </w:p>
  </w:footnote>
  <w:footnote w:type="continuationSeparator" w:id="0">
    <w:p w:rsidR="00E737C2" w:rsidRDefault="00E737C2" w:rsidP="00243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4C7"/>
    <w:multiLevelType w:val="hybridMultilevel"/>
    <w:tmpl w:val="DAA23230"/>
    <w:lvl w:ilvl="0" w:tplc="BD98E7BC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769E5"/>
    <w:multiLevelType w:val="hybridMultilevel"/>
    <w:tmpl w:val="0220E722"/>
    <w:lvl w:ilvl="0" w:tplc="420088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09B15B4"/>
    <w:multiLevelType w:val="hybridMultilevel"/>
    <w:tmpl w:val="ED74F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12A5F"/>
    <w:multiLevelType w:val="hybridMultilevel"/>
    <w:tmpl w:val="46D823D8"/>
    <w:lvl w:ilvl="0" w:tplc="518E308C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DE67FE2"/>
    <w:multiLevelType w:val="hybridMultilevel"/>
    <w:tmpl w:val="9DECDA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421FC"/>
    <w:multiLevelType w:val="multilevel"/>
    <w:tmpl w:val="CF4C410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41884CC6"/>
    <w:multiLevelType w:val="hybridMultilevel"/>
    <w:tmpl w:val="CB6EAE18"/>
    <w:lvl w:ilvl="0" w:tplc="0419000D">
      <w:start w:val="1"/>
      <w:numFmt w:val="bullet"/>
      <w:lvlText w:val=""/>
      <w:lvlJc w:val="left"/>
      <w:pPr>
        <w:ind w:left="1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7">
    <w:nsid w:val="4C4A6869"/>
    <w:multiLevelType w:val="hybridMultilevel"/>
    <w:tmpl w:val="9F528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BA3928"/>
    <w:multiLevelType w:val="hybridMultilevel"/>
    <w:tmpl w:val="3E5CB0F4"/>
    <w:lvl w:ilvl="0" w:tplc="77E4D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28B336B"/>
    <w:multiLevelType w:val="hybridMultilevel"/>
    <w:tmpl w:val="0F1C10BE"/>
    <w:lvl w:ilvl="0" w:tplc="C6A07B14">
      <w:start w:val="1"/>
      <w:numFmt w:val="decimal"/>
      <w:suff w:val="space"/>
      <w:lvlText w:val="%1."/>
      <w:lvlJc w:val="left"/>
      <w:pPr>
        <w:ind w:left="6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44" w:hanging="360"/>
      </w:pPr>
    </w:lvl>
    <w:lvl w:ilvl="2" w:tplc="0419001B">
      <w:start w:val="1"/>
      <w:numFmt w:val="lowerRoman"/>
      <w:lvlText w:val="%3."/>
      <w:lvlJc w:val="right"/>
      <w:pPr>
        <w:ind w:left="2064" w:hanging="180"/>
      </w:pPr>
    </w:lvl>
    <w:lvl w:ilvl="3" w:tplc="0419000F">
      <w:start w:val="1"/>
      <w:numFmt w:val="decimal"/>
      <w:lvlText w:val="%4."/>
      <w:lvlJc w:val="left"/>
      <w:pPr>
        <w:ind w:left="2784" w:hanging="360"/>
      </w:pPr>
    </w:lvl>
    <w:lvl w:ilvl="4" w:tplc="04190019">
      <w:start w:val="1"/>
      <w:numFmt w:val="lowerLetter"/>
      <w:lvlText w:val="%5."/>
      <w:lvlJc w:val="left"/>
      <w:pPr>
        <w:ind w:left="3504" w:hanging="360"/>
      </w:pPr>
    </w:lvl>
    <w:lvl w:ilvl="5" w:tplc="0419001B">
      <w:start w:val="1"/>
      <w:numFmt w:val="lowerRoman"/>
      <w:lvlText w:val="%6."/>
      <w:lvlJc w:val="right"/>
      <w:pPr>
        <w:ind w:left="4224" w:hanging="180"/>
      </w:pPr>
    </w:lvl>
    <w:lvl w:ilvl="6" w:tplc="0419000F">
      <w:start w:val="1"/>
      <w:numFmt w:val="decimal"/>
      <w:lvlText w:val="%7."/>
      <w:lvlJc w:val="left"/>
      <w:pPr>
        <w:ind w:left="4944" w:hanging="360"/>
      </w:pPr>
    </w:lvl>
    <w:lvl w:ilvl="7" w:tplc="04190019">
      <w:start w:val="1"/>
      <w:numFmt w:val="lowerLetter"/>
      <w:lvlText w:val="%8."/>
      <w:lvlJc w:val="left"/>
      <w:pPr>
        <w:ind w:left="5664" w:hanging="360"/>
      </w:pPr>
    </w:lvl>
    <w:lvl w:ilvl="8" w:tplc="0419001B">
      <w:start w:val="1"/>
      <w:numFmt w:val="lowerRoman"/>
      <w:lvlText w:val="%9."/>
      <w:lvlJc w:val="right"/>
      <w:pPr>
        <w:ind w:left="6384" w:hanging="180"/>
      </w:pPr>
    </w:lvl>
  </w:abstractNum>
  <w:abstractNum w:abstractNumId="10">
    <w:nsid w:val="67E175E0"/>
    <w:multiLevelType w:val="hybridMultilevel"/>
    <w:tmpl w:val="3496C5C6"/>
    <w:lvl w:ilvl="0" w:tplc="4D147A5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F805E7E"/>
    <w:multiLevelType w:val="hybridMultilevel"/>
    <w:tmpl w:val="B41C2A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1"/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3B"/>
    <w:rsid w:val="00055DA6"/>
    <w:rsid w:val="00066EBA"/>
    <w:rsid w:val="00075A4C"/>
    <w:rsid w:val="00095128"/>
    <w:rsid w:val="000A35F7"/>
    <w:rsid w:val="000D1146"/>
    <w:rsid w:val="000F4FD8"/>
    <w:rsid w:val="0014072C"/>
    <w:rsid w:val="00142F92"/>
    <w:rsid w:val="00145CFD"/>
    <w:rsid w:val="00181AB6"/>
    <w:rsid w:val="001B4F73"/>
    <w:rsid w:val="001B5EAF"/>
    <w:rsid w:val="001C1FB6"/>
    <w:rsid w:val="001F3DF3"/>
    <w:rsid w:val="002242B7"/>
    <w:rsid w:val="00227BFC"/>
    <w:rsid w:val="00243E37"/>
    <w:rsid w:val="00261AB8"/>
    <w:rsid w:val="00273F30"/>
    <w:rsid w:val="00285194"/>
    <w:rsid w:val="002D1F43"/>
    <w:rsid w:val="002D3F38"/>
    <w:rsid w:val="003172ED"/>
    <w:rsid w:val="003220DC"/>
    <w:rsid w:val="0036357D"/>
    <w:rsid w:val="00394BE0"/>
    <w:rsid w:val="003D2963"/>
    <w:rsid w:val="003D666B"/>
    <w:rsid w:val="003E0F93"/>
    <w:rsid w:val="003F5BBF"/>
    <w:rsid w:val="004840A5"/>
    <w:rsid w:val="004B2685"/>
    <w:rsid w:val="004C2D4A"/>
    <w:rsid w:val="004C44AF"/>
    <w:rsid w:val="004D24CC"/>
    <w:rsid w:val="004D4F6D"/>
    <w:rsid w:val="004F35A8"/>
    <w:rsid w:val="00505E9A"/>
    <w:rsid w:val="005419C0"/>
    <w:rsid w:val="00561EF3"/>
    <w:rsid w:val="005779E4"/>
    <w:rsid w:val="00583CC9"/>
    <w:rsid w:val="005B5936"/>
    <w:rsid w:val="005C3A3A"/>
    <w:rsid w:val="005C3B40"/>
    <w:rsid w:val="005D0211"/>
    <w:rsid w:val="005E6C8D"/>
    <w:rsid w:val="00651ABC"/>
    <w:rsid w:val="0065279E"/>
    <w:rsid w:val="006561E2"/>
    <w:rsid w:val="00675F10"/>
    <w:rsid w:val="006A067E"/>
    <w:rsid w:val="006A1CEB"/>
    <w:rsid w:val="006A3DB3"/>
    <w:rsid w:val="006D1827"/>
    <w:rsid w:val="006E031E"/>
    <w:rsid w:val="00704929"/>
    <w:rsid w:val="0071583B"/>
    <w:rsid w:val="00742536"/>
    <w:rsid w:val="00765982"/>
    <w:rsid w:val="00767921"/>
    <w:rsid w:val="007804AE"/>
    <w:rsid w:val="00786E5C"/>
    <w:rsid w:val="0079448F"/>
    <w:rsid w:val="007A18CF"/>
    <w:rsid w:val="007C7A00"/>
    <w:rsid w:val="007F7DAC"/>
    <w:rsid w:val="008156A4"/>
    <w:rsid w:val="00816102"/>
    <w:rsid w:val="008813D1"/>
    <w:rsid w:val="008937BE"/>
    <w:rsid w:val="00894D60"/>
    <w:rsid w:val="008C0B37"/>
    <w:rsid w:val="008E7E64"/>
    <w:rsid w:val="008F4A66"/>
    <w:rsid w:val="00925560"/>
    <w:rsid w:val="00953922"/>
    <w:rsid w:val="00982CFF"/>
    <w:rsid w:val="009B616E"/>
    <w:rsid w:val="009D6910"/>
    <w:rsid w:val="009F4EAC"/>
    <w:rsid w:val="00A00525"/>
    <w:rsid w:val="00A307A0"/>
    <w:rsid w:val="00A435A2"/>
    <w:rsid w:val="00A43EAA"/>
    <w:rsid w:val="00A60051"/>
    <w:rsid w:val="00A9073B"/>
    <w:rsid w:val="00AC523D"/>
    <w:rsid w:val="00AF1B61"/>
    <w:rsid w:val="00B0697A"/>
    <w:rsid w:val="00B20AFE"/>
    <w:rsid w:val="00B621AB"/>
    <w:rsid w:val="00B72F0A"/>
    <w:rsid w:val="00B9725D"/>
    <w:rsid w:val="00BA345F"/>
    <w:rsid w:val="00BA591E"/>
    <w:rsid w:val="00BF28A8"/>
    <w:rsid w:val="00C16815"/>
    <w:rsid w:val="00C82E8B"/>
    <w:rsid w:val="00C97D27"/>
    <w:rsid w:val="00CD544A"/>
    <w:rsid w:val="00D27C26"/>
    <w:rsid w:val="00D362A3"/>
    <w:rsid w:val="00D70875"/>
    <w:rsid w:val="00DF156B"/>
    <w:rsid w:val="00DF40FE"/>
    <w:rsid w:val="00E06425"/>
    <w:rsid w:val="00E15564"/>
    <w:rsid w:val="00E25984"/>
    <w:rsid w:val="00E737C2"/>
    <w:rsid w:val="00EB186B"/>
    <w:rsid w:val="00F00A90"/>
    <w:rsid w:val="00F627CE"/>
    <w:rsid w:val="00F62D87"/>
    <w:rsid w:val="00F7014E"/>
    <w:rsid w:val="00F87006"/>
    <w:rsid w:val="00FC5E34"/>
    <w:rsid w:val="00FF17AF"/>
    <w:rsid w:val="00F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556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1583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List Paragraph"/>
    <w:basedOn w:val="a"/>
    <w:uiPriority w:val="34"/>
    <w:qFormat/>
    <w:rsid w:val="0071583B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715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158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HAnsi" w:hAnsi="Arial" w:cs="Arial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71583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1583B"/>
    <w:rPr>
      <w:rFonts w:eastAsiaTheme="minorHAnsi"/>
      <w:lang w:eastAsia="en-US"/>
    </w:rPr>
  </w:style>
  <w:style w:type="paragraph" w:styleId="a7">
    <w:name w:val="No Spacing"/>
    <w:link w:val="a8"/>
    <w:autoRedefine/>
    <w:uiPriority w:val="1"/>
    <w:qFormat/>
    <w:rsid w:val="00F627CE"/>
    <w:pPr>
      <w:tabs>
        <w:tab w:val="left" w:pos="1134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8">
    <w:name w:val="Без интервала Знак"/>
    <w:link w:val="a7"/>
    <w:uiPriority w:val="1"/>
    <w:locked/>
    <w:rsid w:val="00F627CE"/>
    <w:rPr>
      <w:rFonts w:ascii="Times New Roman" w:eastAsia="Times New Roman" w:hAnsi="Times New Roman" w:cs="Times New Roman"/>
      <w:sz w:val="28"/>
    </w:rPr>
  </w:style>
  <w:style w:type="paragraph" w:styleId="a9">
    <w:name w:val="header"/>
    <w:basedOn w:val="a"/>
    <w:link w:val="aa"/>
    <w:uiPriority w:val="99"/>
    <w:semiHidden/>
    <w:unhideWhenUsed/>
    <w:rsid w:val="00D70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70875"/>
  </w:style>
  <w:style w:type="character" w:customStyle="1" w:styleId="10">
    <w:name w:val="Заголовок 1 Знак"/>
    <w:basedOn w:val="a0"/>
    <w:link w:val="1"/>
    <w:rsid w:val="00E15564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E1556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b">
    <w:name w:val="Table Grid"/>
    <w:basedOn w:val="a1"/>
    <w:rsid w:val="00E155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nhideWhenUsed/>
    <w:rsid w:val="00E15564"/>
    <w:pPr>
      <w:spacing w:after="0" w:line="240" w:lineRule="auto"/>
      <w:ind w:right="-76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E15564"/>
    <w:rPr>
      <w:rFonts w:ascii="Times New Roman" w:eastAsia="Times New Roman" w:hAnsi="Times New Roman" w:cs="Times New Roman"/>
      <w:sz w:val="28"/>
      <w:szCs w:val="20"/>
    </w:rPr>
  </w:style>
  <w:style w:type="character" w:customStyle="1" w:styleId="6">
    <w:name w:val="Основной текст (6)_"/>
    <w:basedOn w:val="a0"/>
    <w:link w:val="60"/>
    <w:uiPriority w:val="99"/>
    <w:locked/>
    <w:rsid w:val="00E15564"/>
    <w:rPr>
      <w:rFonts w:ascii="Garamond" w:hAnsi="Garamond" w:cs="Garamond"/>
      <w:noProof/>
      <w:sz w:val="12"/>
      <w:szCs w:val="12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E15564"/>
    <w:pPr>
      <w:widowControl w:val="0"/>
      <w:shd w:val="clear" w:color="auto" w:fill="FFFFFF"/>
      <w:spacing w:after="0" w:line="240" w:lineRule="atLeast"/>
    </w:pPr>
    <w:rPr>
      <w:rFonts w:ascii="Garamond" w:hAnsi="Garamond" w:cs="Garamond"/>
      <w:noProof/>
      <w:sz w:val="12"/>
      <w:szCs w:val="12"/>
    </w:rPr>
  </w:style>
  <w:style w:type="paragraph" w:customStyle="1" w:styleId="rtejustify">
    <w:name w:val="rtejustify"/>
    <w:basedOn w:val="a"/>
    <w:rsid w:val="00E15564"/>
    <w:pPr>
      <w:spacing w:after="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1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15564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E155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556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1583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List Paragraph"/>
    <w:basedOn w:val="a"/>
    <w:uiPriority w:val="34"/>
    <w:qFormat/>
    <w:rsid w:val="0071583B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715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158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HAnsi" w:hAnsi="Arial" w:cs="Arial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71583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1583B"/>
    <w:rPr>
      <w:rFonts w:eastAsiaTheme="minorHAnsi"/>
      <w:lang w:eastAsia="en-US"/>
    </w:rPr>
  </w:style>
  <w:style w:type="paragraph" w:styleId="a7">
    <w:name w:val="No Spacing"/>
    <w:link w:val="a8"/>
    <w:autoRedefine/>
    <w:uiPriority w:val="1"/>
    <w:qFormat/>
    <w:rsid w:val="00F627CE"/>
    <w:pPr>
      <w:tabs>
        <w:tab w:val="left" w:pos="1134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8">
    <w:name w:val="Без интервала Знак"/>
    <w:link w:val="a7"/>
    <w:uiPriority w:val="1"/>
    <w:locked/>
    <w:rsid w:val="00F627CE"/>
    <w:rPr>
      <w:rFonts w:ascii="Times New Roman" w:eastAsia="Times New Roman" w:hAnsi="Times New Roman" w:cs="Times New Roman"/>
      <w:sz w:val="28"/>
    </w:rPr>
  </w:style>
  <w:style w:type="paragraph" w:styleId="a9">
    <w:name w:val="header"/>
    <w:basedOn w:val="a"/>
    <w:link w:val="aa"/>
    <w:uiPriority w:val="99"/>
    <w:semiHidden/>
    <w:unhideWhenUsed/>
    <w:rsid w:val="00D70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70875"/>
  </w:style>
  <w:style w:type="character" w:customStyle="1" w:styleId="10">
    <w:name w:val="Заголовок 1 Знак"/>
    <w:basedOn w:val="a0"/>
    <w:link w:val="1"/>
    <w:rsid w:val="00E15564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E1556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b">
    <w:name w:val="Table Grid"/>
    <w:basedOn w:val="a1"/>
    <w:rsid w:val="00E155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nhideWhenUsed/>
    <w:rsid w:val="00E15564"/>
    <w:pPr>
      <w:spacing w:after="0" w:line="240" w:lineRule="auto"/>
      <w:ind w:right="-76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E15564"/>
    <w:rPr>
      <w:rFonts w:ascii="Times New Roman" w:eastAsia="Times New Roman" w:hAnsi="Times New Roman" w:cs="Times New Roman"/>
      <w:sz w:val="28"/>
      <w:szCs w:val="20"/>
    </w:rPr>
  </w:style>
  <w:style w:type="character" w:customStyle="1" w:styleId="6">
    <w:name w:val="Основной текст (6)_"/>
    <w:basedOn w:val="a0"/>
    <w:link w:val="60"/>
    <w:uiPriority w:val="99"/>
    <w:locked/>
    <w:rsid w:val="00E15564"/>
    <w:rPr>
      <w:rFonts w:ascii="Garamond" w:hAnsi="Garamond" w:cs="Garamond"/>
      <w:noProof/>
      <w:sz w:val="12"/>
      <w:szCs w:val="12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E15564"/>
    <w:pPr>
      <w:widowControl w:val="0"/>
      <w:shd w:val="clear" w:color="auto" w:fill="FFFFFF"/>
      <w:spacing w:after="0" w:line="240" w:lineRule="atLeast"/>
    </w:pPr>
    <w:rPr>
      <w:rFonts w:ascii="Garamond" w:hAnsi="Garamond" w:cs="Garamond"/>
      <w:noProof/>
      <w:sz w:val="12"/>
      <w:szCs w:val="12"/>
    </w:rPr>
  </w:style>
  <w:style w:type="paragraph" w:customStyle="1" w:styleId="rtejustify">
    <w:name w:val="rtejustify"/>
    <w:basedOn w:val="a"/>
    <w:rsid w:val="00E15564"/>
    <w:pPr>
      <w:spacing w:after="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1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15564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E155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6B203-A735-4E2B-8934-27914C864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6897</Words>
  <Characters>39317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46122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Еришева А.М.</dc:creator>
  <cp:lastModifiedBy>Бальзирова А.Н.</cp:lastModifiedBy>
  <cp:revision>6</cp:revision>
  <cp:lastPrinted>2015-03-17T14:09:00Z</cp:lastPrinted>
  <dcterms:created xsi:type="dcterms:W3CDTF">2015-03-17T14:00:00Z</dcterms:created>
  <dcterms:modified xsi:type="dcterms:W3CDTF">2015-03-18T12:16:00Z</dcterms:modified>
</cp:coreProperties>
</file>